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C96ED1" w:rsidTr="006B68B2">
        <w:trPr>
          <w:jc w:val="center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БАШŠОРТОСТАН РЕСПУБЛИКА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>Ы</w:t>
            </w:r>
          </w:p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Шаран районы</w:t>
            </w:r>
          </w:p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районының</w:t>
            </w:r>
            <w:proofErr w:type="spellEnd"/>
          </w:p>
          <w:p w:rsidR="00C96ED1" w:rsidRPr="00CD6E3A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D6E3A"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 w:rsidRPr="00CD6E3A"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 w:rsidRPr="00CD6E3A">
              <w:rPr>
                <w:rFonts w:ascii="ER Bukinist Bashkir" w:hAnsi="ER Bukinist Bashkir"/>
                <w:sz w:val="22"/>
                <w:szCs w:val="22"/>
              </w:rPr>
              <w:t>ауыл</w:t>
            </w:r>
            <w:proofErr w:type="spellEnd"/>
            <w:r w:rsidRPr="00CD6E3A">
              <w:rPr>
                <w:rFonts w:ascii="ER Bukinist Bashkir" w:hAnsi="ER Bukinist Bashkir"/>
                <w:sz w:val="22"/>
                <w:szCs w:val="22"/>
              </w:rPr>
              <w:t xml:space="preserve"> Советы</w:t>
            </w:r>
          </w:p>
          <w:p w:rsidR="00C96ED1" w:rsidRPr="00CD6E3A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  <w:bCs/>
              </w:rPr>
            </w:pPr>
            <w:proofErr w:type="spell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ауыл</w:t>
            </w:r>
            <w:proofErr w:type="spell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 xml:space="preserve"> </w:t>
            </w:r>
            <w:proofErr w:type="spell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билә</w:t>
            </w:r>
            <w:proofErr w:type="gram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м</w:t>
            </w:r>
            <w:proofErr w:type="gram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әһе</w:t>
            </w:r>
            <w:proofErr w:type="spell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 xml:space="preserve"> Советы</w:t>
            </w:r>
          </w:p>
          <w:p w:rsidR="00C96ED1" w:rsidRDefault="00C96ED1" w:rsidP="006B68B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ауылы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>, Мºктº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</w:rPr>
              <w:t>п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 xml:space="preserve"> урамы,2</w:t>
            </w:r>
          </w:p>
          <w:p w:rsidR="00C96ED1" w:rsidRDefault="00C96ED1" w:rsidP="006B68B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6"/>
                <w:szCs w:val="16"/>
              </w:rPr>
            </w:pPr>
          </w:p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РЕСПУБЛИКА БАШКОРТОСТАН</w:t>
            </w:r>
          </w:p>
          <w:p w:rsidR="00C96ED1" w:rsidRPr="0046564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465641">
              <w:rPr>
                <w:rFonts w:ascii="ER Bukinist Bashkir" w:hAnsi="ER Bukinist Bashkir"/>
                <w:sz w:val="22"/>
                <w:szCs w:val="22"/>
              </w:rPr>
              <w:t>Совет сельского поселения</w:t>
            </w:r>
          </w:p>
          <w:p w:rsidR="00C96ED1" w:rsidRPr="0046564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465641">
              <w:rPr>
                <w:rFonts w:ascii="ER Bukinist Bashkir" w:hAnsi="ER Bukinist Bashkir"/>
                <w:sz w:val="22"/>
                <w:szCs w:val="22"/>
              </w:rPr>
              <w:t>Акбарисовский</w:t>
            </w:r>
            <w:proofErr w:type="spellEnd"/>
            <w:r w:rsidRPr="00465641">
              <w:rPr>
                <w:rFonts w:ascii="ER Bukinist Bashkir" w:hAnsi="ER Bukinist Bashkir"/>
                <w:sz w:val="22"/>
                <w:szCs w:val="22"/>
              </w:rPr>
              <w:t xml:space="preserve"> сельсовет</w:t>
            </w:r>
          </w:p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муниципального района</w:t>
            </w:r>
          </w:p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район</w:t>
            </w:r>
          </w:p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>, ул. Школьная,2</w:t>
            </w:r>
          </w:p>
          <w:p w:rsidR="00C96ED1" w:rsidRDefault="00C96ED1" w:rsidP="006B68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тел.(34769) 2-33-87</w:t>
            </w:r>
          </w:p>
        </w:tc>
      </w:tr>
    </w:tbl>
    <w:p w:rsidR="00471882" w:rsidRPr="00E54256" w:rsidRDefault="003B5D68" w:rsidP="00471882">
      <w:pPr>
        <w:jc w:val="center"/>
        <w:rPr>
          <w:sz w:val="26"/>
          <w:szCs w:val="26"/>
        </w:rPr>
      </w:pPr>
      <w:r w:rsidRPr="00E54256">
        <w:rPr>
          <w:b/>
          <w:sz w:val="26"/>
          <w:szCs w:val="26"/>
        </w:rPr>
        <w:t>Об утверждении схемы избирательных округов по выборам депутатов</w:t>
      </w:r>
      <w:r w:rsidR="006E36C0" w:rsidRPr="00E54256">
        <w:rPr>
          <w:b/>
          <w:sz w:val="26"/>
          <w:szCs w:val="26"/>
        </w:rPr>
        <w:t xml:space="preserve"> </w:t>
      </w:r>
      <w:r w:rsidR="00471882" w:rsidRPr="00E54256">
        <w:rPr>
          <w:b/>
          <w:sz w:val="26"/>
          <w:szCs w:val="26"/>
        </w:rPr>
        <w:t xml:space="preserve">Совета сельского поселения </w:t>
      </w:r>
      <w:proofErr w:type="spellStart"/>
      <w:r w:rsidR="00C96ED1" w:rsidRPr="00E54256">
        <w:rPr>
          <w:b/>
          <w:sz w:val="26"/>
          <w:szCs w:val="26"/>
        </w:rPr>
        <w:t>Акбарисовский</w:t>
      </w:r>
      <w:proofErr w:type="spellEnd"/>
      <w:r w:rsidR="00471882" w:rsidRPr="00E54256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BB712B" w:rsidRPr="00E54256">
        <w:rPr>
          <w:b/>
          <w:sz w:val="26"/>
          <w:szCs w:val="26"/>
        </w:rPr>
        <w:t>Шаранский</w:t>
      </w:r>
      <w:proofErr w:type="spellEnd"/>
      <w:r w:rsidR="00471882" w:rsidRPr="00E54256">
        <w:rPr>
          <w:b/>
          <w:sz w:val="26"/>
          <w:szCs w:val="26"/>
        </w:rPr>
        <w:t xml:space="preserve"> район Республики Башкортостан</w:t>
      </w:r>
      <w:r w:rsidR="00C96ED1" w:rsidRPr="00E54256">
        <w:rPr>
          <w:b/>
          <w:sz w:val="26"/>
          <w:szCs w:val="26"/>
        </w:rPr>
        <w:t xml:space="preserve"> третьего</w:t>
      </w:r>
      <w:r w:rsidR="00471882" w:rsidRPr="00E54256">
        <w:rPr>
          <w:sz w:val="26"/>
          <w:szCs w:val="26"/>
        </w:rPr>
        <w:t xml:space="preserve"> </w:t>
      </w:r>
      <w:r w:rsidR="00471882" w:rsidRPr="00E54256">
        <w:rPr>
          <w:b/>
          <w:sz w:val="26"/>
          <w:szCs w:val="26"/>
        </w:rPr>
        <w:t>созыва</w:t>
      </w:r>
    </w:p>
    <w:p w:rsidR="003B5D68" w:rsidRPr="00E54256" w:rsidRDefault="003B5D68" w:rsidP="003B5D68">
      <w:pPr>
        <w:jc w:val="center"/>
        <w:rPr>
          <w:sz w:val="26"/>
          <w:szCs w:val="26"/>
        </w:rPr>
      </w:pPr>
    </w:p>
    <w:p w:rsidR="003B5D68" w:rsidRPr="00E54256" w:rsidRDefault="003B5D68" w:rsidP="009236B0">
      <w:pPr>
        <w:spacing w:line="288" w:lineRule="auto"/>
        <w:ind w:firstLine="708"/>
        <w:jc w:val="both"/>
        <w:rPr>
          <w:sz w:val="26"/>
          <w:szCs w:val="26"/>
        </w:rPr>
      </w:pPr>
      <w:proofErr w:type="gramStart"/>
      <w:r w:rsidRPr="00E54256">
        <w:rPr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105EB3" w:rsidRPr="00E54256">
        <w:rPr>
          <w:sz w:val="26"/>
          <w:szCs w:val="26"/>
        </w:rPr>
        <w:t>2</w:t>
      </w:r>
      <w:r w:rsidR="00200B5F" w:rsidRPr="00E54256">
        <w:rPr>
          <w:sz w:val="26"/>
          <w:szCs w:val="26"/>
        </w:rPr>
        <w:t xml:space="preserve"> статьи </w:t>
      </w:r>
      <w:r w:rsidR="00105EB3" w:rsidRPr="00E54256">
        <w:rPr>
          <w:sz w:val="26"/>
          <w:szCs w:val="26"/>
        </w:rPr>
        <w:t>7</w:t>
      </w:r>
      <w:r w:rsidRPr="00E54256">
        <w:rPr>
          <w:sz w:val="26"/>
          <w:szCs w:val="26"/>
        </w:rPr>
        <w:t xml:space="preserve"> Устава </w:t>
      </w:r>
      <w:r w:rsidR="00200B5F" w:rsidRPr="00E54256">
        <w:rPr>
          <w:sz w:val="26"/>
          <w:szCs w:val="26"/>
        </w:rPr>
        <w:t>сельского поселения</w:t>
      </w:r>
      <w:bookmarkStart w:id="0" w:name="_GoBack"/>
      <w:bookmarkEnd w:id="0"/>
      <w:r w:rsidR="00C96ED1" w:rsidRPr="00E54256">
        <w:rPr>
          <w:sz w:val="26"/>
          <w:szCs w:val="26"/>
        </w:rPr>
        <w:t xml:space="preserve"> </w:t>
      </w:r>
      <w:proofErr w:type="spellStart"/>
      <w:r w:rsidR="00C96ED1" w:rsidRPr="00E54256">
        <w:rPr>
          <w:sz w:val="26"/>
          <w:szCs w:val="26"/>
        </w:rPr>
        <w:t>Акбарисовский</w:t>
      </w:r>
      <w:proofErr w:type="spellEnd"/>
      <w:r w:rsidR="00200B5F" w:rsidRPr="00E54256">
        <w:rPr>
          <w:sz w:val="26"/>
          <w:szCs w:val="26"/>
        </w:rPr>
        <w:t xml:space="preserve"> сельсовет муниципального района </w:t>
      </w:r>
      <w:r w:rsidR="00BB712B" w:rsidRPr="00E54256">
        <w:rPr>
          <w:sz w:val="26"/>
          <w:szCs w:val="26"/>
        </w:rPr>
        <w:t>Шаранский</w:t>
      </w:r>
      <w:r w:rsidR="00200B5F" w:rsidRPr="00E54256">
        <w:rPr>
          <w:sz w:val="26"/>
          <w:szCs w:val="26"/>
        </w:rPr>
        <w:t xml:space="preserve"> район Республики Башкортостан</w:t>
      </w:r>
      <w:r w:rsidR="006E36C0" w:rsidRPr="00E54256">
        <w:rPr>
          <w:sz w:val="26"/>
          <w:szCs w:val="26"/>
        </w:rPr>
        <w:t xml:space="preserve">, </w:t>
      </w:r>
      <w:r w:rsidRPr="00E54256">
        <w:rPr>
          <w:sz w:val="26"/>
          <w:szCs w:val="26"/>
        </w:rPr>
        <w:t xml:space="preserve">рассмотрев решение территориальной избирательной комиссии </w:t>
      </w:r>
      <w:r w:rsidR="00471882" w:rsidRPr="00E54256">
        <w:rPr>
          <w:sz w:val="26"/>
          <w:szCs w:val="26"/>
        </w:rPr>
        <w:t xml:space="preserve">муниципального района </w:t>
      </w:r>
      <w:r w:rsidR="00BB712B" w:rsidRPr="00E54256">
        <w:rPr>
          <w:sz w:val="26"/>
          <w:szCs w:val="26"/>
        </w:rPr>
        <w:t xml:space="preserve">Шаранский </w:t>
      </w:r>
      <w:r w:rsidR="00471882" w:rsidRPr="00E54256">
        <w:rPr>
          <w:sz w:val="26"/>
          <w:szCs w:val="26"/>
        </w:rPr>
        <w:t>район Республики Башкортостан</w:t>
      </w:r>
      <w:r w:rsidR="00BF7494" w:rsidRPr="00E54256">
        <w:rPr>
          <w:sz w:val="26"/>
          <w:szCs w:val="26"/>
        </w:rPr>
        <w:t xml:space="preserve"> (с</w:t>
      </w:r>
      <w:r w:rsidR="00471882" w:rsidRPr="00E54256">
        <w:rPr>
          <w:sz w:val="26"/>
          <w:szCs w:val="26"/>
        </w:rPr>
        <w:t xml:space="preserve"> полномочия</w:t>
      </w:r>
      <w:r w:rsidR="00BF7494" w:rsidRPr="00E54256">
        <w:rPr>
          <w:sz w:val="26"/>
          <w:szCs w:val="26"/>
        </w:rPr>
        <w:t>ми</w:t>
      </w:r>
      <w:r w:rsidR="00471882" w:rsidRPr="00E54256">
        <w:rPr>
          <w:sz w:val="26"/>
          <w:szCs w:val="26"/>
        </w:rPr>
        <w:t xml:space="preserve"> избирательной комиссии сельского поселения</w:t>
      </w:r>
      <w:proofErr w:type="gramEnd"/>
      <w:r w:rsidR="00C96ED1" w:rsidRPr="00E54256">
        <w:rPr>
          <w:sz w:val="26"/>
          <w:szCs w:val="26"/>
        </w:rPr>
        <w:t xml:space="preserve"> </w:t>
      </w:r>
      <w:proofErr w:type="spellStart"/>
      <w:proofErr w:type="gramStart"/>
      <w:r w:rsidR="00C96ED1" w:rsidRPr="00E54256">
        <w:rPr>
          <w:sz w:val="26"/>
          <w:szCs w:val="26"/>
        </w:rPr>
        <w:t>Акбарисовский</w:t>
      </w:r>
      <w:proofErr w:type="spellEnd"/>
      <w:r w:rsidR="00471882" w:rsidRPr="00E54256">
        <w:rPr>
          <w:sz w:val="26"/>
          <w:szCs w:val="26"/>
        </w:rPr>
        <w:t xml:space="preserve"> сельсовет муниципального района </w:t>
      </w:r>
      <w:r w:rsidR="00BB712B" w:rsidRPr="00E54256">
        <w:rPr>
          <w:sz w:val="26"/>
          <w:szCs w:val="26"/>
        </w:rPr>
        <w:t xml:space="preserve">Шаранский </w:t>
      </w:r>
      <w:r w:rsidR="00471882" w:rsidRPr="00E54256">
        <w:rPr>
          <w:sz w:val="26"/>
          <w:szCs w:val="26"/>
        </w:rPr>
        <w:t>район Республики Башкортостан</w:t>
      </w:r>
      <w:r w:rsidR="00BF7494" w:rsidRPr="00E54256">
        <w:rPr>
          <w:sz w:val="26"/>
          <w:szCs w:val="26"/>
        </w:rPr>
        <w:t>)</w:t>
      </w:r>
      <w:r w:rsidRPr="00E54256">
        <w:rPr>
          <w:sz w:val="26"/>
          <w:szCs w:val="26"/>
        </w:rPr>
        <w:t xml:space="preserve"> Совет </w:t>
      </w:r>
      <w:r w:rsidR="006E36C0" w:rsidRPr="00E54256">
        <w:rPr>
          <w:sz w:val="26"/>
          <w:szCs w:val="26"/>
        </w:rPr>
        <w:t xml:space="preserve">сельского поселения </w:t>
      </w:r>
      <w:proofErr w:type="spellStart"/>
      <w:r w:rsidR="00C96ED1" w:rsidRPr="00E54256">
        <w:rPr>
          <w:sz w:val="26"/>
          <w:szCs w:val="26"/>
        </w:rPr>
        <w:t>Акбарисовский</w:t>
      </w:r>
      <w:proofErr w:type="spellEnd"/>
      <w:r w:rsidR="006E36C0" w:rsidRPr="00E54256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E54256">
        <w:rPr>
          <w:sz w:val="26"/>
          <w:szCs w:val="26"/>
        </w:rPr>
        <w:t>решил:</w:t>
      </w:r>
      <w:proofErr w:type="gramEnd"/>
    </w:p>
    <w:p w:rsidR="003B5D68" w:rsidRPr="00E54256" w:rsidRDefault="003B5D68" w:rsidP="009236B0">
      <w:pPr>
        <w:spacing w:line="288" w:lineRule="auto"/>
        <w:jc w:val="both"/>
        <w:rPr>
          <w:sz w:val="26"/>
          <w:szCs w:val="26"/>
        </w:rPr>
      </w:pPr>
      <w:r w:rsidRPr="00E54256">
        <w:rPr>
          <w:sz w:val="26"/>
          <w:szCs w:val="26"/>
        </w:rPr>
        <w:tab/>
        <w:t xml:space="preserve">1.Утвердить схему избирательных округов по выборам депутатов </w:t>
      </w:r>
      <w:r w:rsidR="00471882" w:rsidRPr="00E54256">
        <w:rPr>
          <w:sz w:val="26"/>
          <w:szCs w:val="26"/>
        </w:rPr>
        <w:t>Совета сельского поселения</w:t>
      </w:r>
      <w:r w:rsidR="00C96ED1" w:rsidRPr="00E54256">
        <w:rPr>
          <w:sz w:val="26"/>
          <w:szCs w:val="26"/>
        </w:rPr>
        <w:t xml:space="preserve"> </w:t>
      </w:r>
      <w:proofErr w:type="spellStart"/>
      <w:r w:rsidR="00C96ED1" w:rsidRPr="00E54256">
        <w:rPr>
          <w:sz w:val="26"/>
          <w:szCs w:val="26"/>
        </w:rPr>
        <w:t>Акбарисовский</w:t>
      </w:r>
      <w:proofErr w:type="spellEnd"/>
      <w:r w:rsidR="00471882" w:rsidRPr="00E54256">
        <w:rPr>
          <w:sz w:val="26"/>
          <w:szCs w:val="26"/>
        </w:rPr>
        <w:t xml:space="preserve"> сельсовет муниципального района </w:t>
      </w:r>
      <w:r w:rsidR="00BB712B" w:rsidRPr="00E54256">
        <w:rPr>
          <w:sz w:val="26"/>
          <w:szCs w:val="26"/>
        </w:rPr>
        <w:t xml:space="preserve">Шаранский </w:t>
      </w:r>
      <w:r w:rsidR="00471882" w:rsidRPr="00E54256">
        <w:rPr>
          <w:sz w:val="26"/>
          <w:szCs w:val="26"/>
        </w:rPr>
        <w:t xml:space="preserve">район Республики Башкортостан </w:t>
      </w:r>
      <w:r w:rsidR="00C96ED1" w:rsidRPr="00E54256">
        <w:rPr>
          <w:sz w:val="26"/>
          <w:szCs w:val="26"/>
        </w:rPr>
        <w:t>третьего</w:t>
      </w:r>
      <w:r w:rsidR="00471882" w:rsidRPr="00E54256">
        <w:rPr>
          <w:sz w:val="26"/>
          <w:szCs w:val="26"/>
        </w:rPr>
        <w:t xml:space="preserve"> созыва </w:t>
      </w:r>
      <w:r w:rsidRPr="00E54256">
        <w:rPr>
          <w:sz w:val="26"/>
          <w:szCs w:val="26"/>
        </w:rPr>
        <w:t>и ее графическое изображение (прилагается).</w:t>
      </w:r>
    </w:p>
    <w:p w:rsidR="003B5D68" w:rsidRPr="00E54256" w:rsidRDefault="003B5D68" w:rsidP="009236B0">
      <w:pPr>
        <w:spacing w:line="288" w:lineRule="auto"/>
        <w:jc w:val="both"/>
        <w:rPr>
          <w:sz w:val="26"/>
          <w:szCs w:val="26"/>
        </w:rPr>
      </w:pPr>
      <w:r w:rsidRPr="00E54256">
        <w:rPr>
          <w:sz w:val="26"/>
          <w:szCs w:val="26"/>
        </w:rPr>
        <w:tab/>
        <w:t>2.</w:t>
      </w:r>
      <w:r w:rsidR="00697408" w:rsidRPr="00E54256">
        <w:rPr>
          <w:sz w:val="26"/>
          <w:szCs w:val="26"/>
        </w:rPr>
        <w:t>О</w:t>
      </w:r>
      <w:r w:rsidRPr="00E54256">
        <w:rPr>
          <w:sz w:val="26"/>
          <w:szCs w:val="26"/>
        </w:rPr>
        <w:t>бнародоват</w:t>
      </w:r>
      <w:r w:rsidR="00697408" w:rsidRPr="00E54256">
        <w:rPr>
          <w:sz w:val="26"/>
          <w:szCs w:val="26"/>
        </w:rPr>
        <w:t>ь</w:t>
      </w:r>
      <w:r w:rsidRPr="00E54256">
        <w:rPr>
          <w:sz w:val="26"/>
          <w:szCs w:val="26"/>
        </w:rPr>
        <w:t xml:space="preserve"> утвержденную </w:t>
      </w:r>
      <w:r w:rsidR="00C741A7" w:rsidRPr="00E54256">
        <w:rPr>
          <w:sz w:val="26"/>
          <w:szCs w:val="26"/>
        </w:rPr>
        <w:t xml:space="preserve">схему </w:t>
      </w:r>
      <w:r w:rsidR="00900C3C" w:rsidRPr="00E54256">
        <w:rPr>
          <w:sz w:val="26"/>
          <w:szCs w:val="26"/>
        </w:rPr>
        <w:t>избирательных округов</w:t>
      </w:r>
      <w:r w:rsidRPr="00E54256">
        <w:rPr>
          <w:sz w:val="26"/>
          <w:szCs w:val="26"/>
        </w:rPr>
        <w:t xml:space="preserve"> и ее графическое изображение путем размещения </w:t>
      </w:r>
      <w:r w:rsidR="006E36C0" w:rsidRPr="00E54256">
        <w:rPr>
          <w:sz w:val="26"/>
          <w:szCs w:val="26"/>
        </w:rPr>
        <w:t xml:space="preserve">на сайте сельского поселения </w:t>
      </w:r>
      <w:proofErr w:type="spellStart"/>
      <w:r w:rsidR="00C96ED1" w:rsidRPr="00E54256">
        <w:rPr>
          <w:sz w:val="26"/>
          <w:szCs w:val="26"/>
        </w:rPr>
        <w:t>Акбарисовский</w:t>
      </w:r>
      <w:proofErr w:type="spellEnd"/>
      <w:r w:rsidR="00C96ED1" w:rsidRPr="00E54256">
        <w:rPr>
          <w:sz w:val="26"/>
          <w:szCs w:val="26"/>
        </w:rPr>
        <w:t xml:space="preserve"> сельсовет </w:t>
      </w:r>
      <w:r w:rsidR="006E36C0" w:rsidRPr="00E54256">
        <w:rPr>
          <w:sz w:val="26"/>
          <w:szCs w:val="26"/>
        </w:rPr>
        <w:t xml:space="preserve"> и </w:t>
      </w:r>
      <w:r w:rsidRPr="00E54256">
        <w:rPr>
          <w:sz w:val="26"/>
          <w:szCs w:val="26"/>
        </w:rPr>
        <w:t>на информационных стендах, расположенных</w:t>
      </w:r>
      <w:r w:rsidR="00A2764F" w:rsidRPr="00E54256">
        <w:rPr>
          <w:sz w:val="26"/>
          <w:szCs w:val="26"/>
        </w:rPr>
        <w:t xml:space="preserve"> </w:t>
      </w:r>
      <w:r w:rsidR="00C741A7" w:rsidRPr="00E54256">
        <w:rPr>
          <w:sz w:val="26"/>
          <w:szCs w:val="26"/>
        </w:rPr>
        <w:t>по адрес</w:t>
      </w:r>
      <w:r w:rsidR="00200B5F" w:rsidRPr="00E54256">
        <w:rPr>
          <w:sz w:val="26"/>
          <w:szCs w:val="26"/>
        </w:rPr>
        <w:t>ам</w:t>
      </w:r>
      <w:r w:rsidR="00E54256" w:rsidRPr="00E54256">
        <w:rPr>
          <w:sz w:val="26"/>
          <w:szCs w:val="26"/>
        </w:rPr>
        <w:t xml:space="preserve">: с. </w:t>
      </w:r>
      <w:proofErr w:type="spellStart"/>
      <w:r w:rsidR="00E54256" w:rsidRPr="00E54256">
        <w:rPr>
          <w:sz w:val="26"/>
          <w:szCs w:val="26"/>
        </w:rPr>
        <w:t>Акбарисово</w:t>
      </w:r>
      <w:proofErr w:type="spellEnd"/>
      <w:r w:rsidR="00E54256" w:rsidRPr="00E54256">
        <w:rPr>
          <w:sz w:val="26"/>
          <w:szCs w:val="26"/>
        </w:rPr>
        <w:t xml:space="preserve">, </w:t>
      </w:r>
      <w:r w:rsidR="00A2764F" w:rsidRPr="00E54256">
        <w:rPr>
          <w:sz w:val="26"/>
          <w:szCs w:val="26"/>
        </w:rPr>
        <w:t xml:space="preserve"> </w:t>
      </w:r>
      <w:r w:rsidR="00E54256" w:rsidRPr="00E54256">
        <w:rPr>
          <w:sz w:val="26"/>
          <w:szCs w:val="26"/>
        </w:rPr>
        <w:t xml:space="preserve">на ул. Братьев </w:t>
      </w:r>
      <w:proofErr w:type="spellStart"/>
      <w:r w:rsidR="00E54256" w:rsidRPr="00E54256">
        <w:rPr>
          <w:sz w:val="26"/>
          <w:szCs w:val="26"/>
        </w:rPr>
        <w:t>Звездиных</w:t>
      </w:r>
      <w:proofErr w:type="spellEnd"/>
      <w:r w:rsidR="00E54256" w:rsidRPr="00E54256">
        <w:rPr>
          <w:sz w:val="26"/>
          <w:szCs w:val="26"/>
        </w:rPr>
        <w:t>, возле магазина «ДЮНА»;</w:t>
      </w:r>
      <w:r w:rsidR="00B64E7D">
        <w:rPr>
          <w:sz w:val="26"/>
          <w:szCs w:val="26"/>
        </w:rPr>
        <w:t xml:space="preserve"> </w:t>
      </w:r>
      <w:proofErr w:type="spellStart"/>
      <w:r w:rsidR="00E54256" w:rsidRPr="00E54256">
        <w:rPr>
          <w:sz w:val="26"/>
          <w:szCs w:val="26"/>
        </w:rPr>
        <w:t>д</w:t>
      </w:r>
      <w:proofErr w:type="gramStart"/>
      <w:r w:rsidR="00E54256" w:rsidRPr="00E54256">
        <w:rPr>
          <w:sz w:val="26"/>
          <w:szCs w:val="26"/>
        </w:rPr>
        <w:t>.Н</w:t>
      </w:r>
      <w:proofErr w:type="gramEnd"/>
      <w:r w:rsidR="00E54256" w:rsidRPr="00E54256">
        <w:rPr>
          <w:sz w:val="26"/>
          <w:szCs w:val="26"/>
        </w:rPr>
        <w:t>овотавларово</w:t>
      </w:r>
      <w:proofErr w:type="spellEnd"/>
      <w:r w:rsidR="00E54256" w:rsidRPr="00E54256">
        <w:rPr>
          <w:sz w:val="26"/>
          <w:szCs w:val="26"/>
        </w:rPr>
        <w:t xml:space="preserve">, на ул. Центральная, возле магазина; </w:t>
      </w:r>
      <w:proofErr w:type="spellStart"/>
      <w:r w:rsidR="00E54256" w:rsidRPr="00E54256">
        <w:rPr>
          <w:sz w:val="26"/>
          <w:szCs w:val="26"/>
        </w:rPr>
        <w:t>с.Янгаулово</w:t>
      </w:r>
      <w:proofErr w:type="spellEnd"/>
      <w:r w:rsidR="00E54256" w:rsidRPr="00E54256">
        <w:rPr>
          <w:sz w:val="26"/>
          <w:szCs w:val="26"/>
        </w:rPr>
        <w:t xml:space="preserve">, на ул. Центральная, возле магазина; </w:t>
      </w:r>
      <w:proofErr w:type="spellStart"/>
      <w:r w:rsidR="00E54256" w:rsidRPr="00E54256">
        <w:rPr>
          <w:sz w:val="26"/>
          <w:szCs w:val="26"/>
        </w:rPr>
        <w:t>д.Урсаево</w:t>
      </w:r>
      <w:proofErr w:type="spellEnd"/>
      <w:r w:rsidR="00E54256" w:rsidRPr="00E54256">
        <w:rPr>
          <w:sz w:val="26"/>
          <w:szCs w:val="26"/>
        </w:rPr>
        <w:t xml:space="preserve">, на ул. Шоссейная, возле магазина; </w:t>
      </w:r>
      <w:proofErr w:type="spellStart"/>
      <w:r w:rsidR="00E54256" w:rsidRPr="00E54256">
        <w:rPr>
          <w:sz w:val="26"/>
          <w:szCs w:val="26"/>
        </w:rPr>
        <w:t>д.Мещерево</w:t>
      </w:r>
      <w:proofErr w:type="spellEnd"/>
      <w:r w:rsidR="00E54256" w:rsidRPr="00E54256">
        <w:rPr>
          <w:sz w:val="26"/>
          <w:szCs w:val="26"/>
        </w:rPr>
        <w:t xml:space="preserve">, на ул. Центральная, возле магазина, </w:t>
      </w:r>
      <w:proofErr w:type="spellStart"/>
      <w:r w:rsidR="00E54256" w:rsidRPr="00E54256">
        <w:rPr>
          <w:sz w:val="26"/>
          <w:szCs w:val="26"/>
        </w:rPr>
        <w:t>с.Чупаево</w:t>
      </w:r>
      <w:proofErr w:type="spellEnd"/>
      <w:r w:rsidR="00E54256" w:rsidRPr="00E54256">
        <w:rPr>
          <w:sz w:val="26"/>
          <w:szCs w:val="26"/>
        </w:rPr>
        <w:t xml:space="preserve">, на ул. Центральная, возле магазина </w:t>
      </w:r>
      <w:r w:rsidRPr="00E54256">
        <w:rPr>
          <w:sz w:val="26"/>
          <w:szCs w:val="26"/>
        </w:rPr>
        <w:t xml:space="preserve">не позднее </w:t>
      </w:r>
      <w:r w:rsidR="00D376FC">
        <w:rPr>
          <w:sz w:val="26"/>
          <w:szCs w:val="26"/>
        </w:rPr>
        <w:t>25</w:t>
      </w:r>
      <w:r w:rsidR="00A2764F" w:rsidRPr="00E54256">
        <w:rPr>
          <w:sz w:val="26"/>
          <w:szCs w:val="26"/>
        </w:rPr>
        <w:t xml:space="preserve"> февраля 2015 года</w:t>
      </w:r>
      <w:r w:rsidRPr="00E54256">
        <w:rPr>
          <w:sz w:val="26"/>
          <w:szCs w:val="26"/>
        </w:rPr>
        <w:t>.</w:t>
      </w:r>
    </w:p>
    <w:p w:rsidR="003B5D68" w:rsidRPr="00E54256" w:rsidRDefault="003B5D68" w:rsidP="009236B0">
      <w:pPr>
        <w:spacing w:line="288" w:lineRule="auto"/>
        <w:jc w:val="both"/>
        <w:rPr>
          <w:sz w:val="26"/>
          <w:szCs w:val="26"/>
        </w:rPr>
      </w:pPr>
      <w:r w:rsidRPr="00E54256">
        <w:rPr>
          <w:sz w:val="26"/>
          <w:szCs w:val="26"/>
        </w:rPr>
        <w:tab/>
        <w:t>3.</w:t>
      </w:r>
      <w:r w:rsidR="00FB180D" w:rsidRPr="00E54256">
        <w:rPr>
          <w:sz w:val="26"/>
          <w:szCs w:val="26"/>
        </w:rPr>
        <w:t xml:space="preserve">Направить настоящее решение </w:t>
      </w:r>
      <w:r w:rsidRPr="00E54256">
        <w:rPr>
          <w:sz w:val="26"/>
          <w:szCs w:val="26"/>
        </w:rPr>
        <w:t>в территориальную избирательную комиссию муниципально</w:t>
      </w:r>
      <w:r w:rsidR="00FB180D" w:rsidRPr="00E54256">
        <w:rPr>
          <w:sz w:val="26"/>
          <w:szCs w:val="26"/>
        </w:rPr>
        <w:t xml:space="preserve">го района </w:t>
      </w:r>
      <w:r w:rsidR="00BB712B" w:rsidRPr="00E54256">
        <w:rPr>
          <w:sz w:val="26"/>
          <w:szCs w:val="26"/>
        </w:rPr>
        <w:t xml:space="preserve">Шаранский </w:t>
      </w:r>
      <w:r w:rsidR="00FB180D" w:rsidRPr="00E54256">
        <w:rPr>
          <w:sz w:val="26"/>
          <w:szCs w:val="26"/>
        </w:rPr>
        <w:t>район Республики Башкортостан</w:t>
      </w:r>
      <w:r w:rsidRPr="00E54256">
        <w:rPr>
          <w:sz w:val="26"/>
          <w:szCs w:val="26"/>
        </w:rPr>
        <w:t>.</w:t>
      </w:r>
    </w:p>
    <w:p w:rsidR="003B5D68" w:rsidRPr="00E54256" w:rsidRDefault="003B5D68" w:rsidP="003B5D68">
      <w:pPr>
        <w:jc w:val="both"/>
        <w:rPr>
          <w:sz w:val="26"/>
          <w:szCs w:val="26"/>
        </w:rPr>
      </w:pPr>
    </w:p>
    <w:p w:rsidR="00FB180D" w:rsidRPr="00E54256" w:rsidRDefault="006E36C0" w:rsidP="00FB180D">
      <w:pPr>
        <w:jc w:val="both"/>
        <w:rPr>
          <w:sz w:val="26"/>
          <w:szCs w:val="26"/>
        </w:rPr>
      </w:pPr>
      <w:r w:rsidRPr="00E54256">
        <w:rPr>
          <w:sz w:val="26"/>
          <w:szCs w:val="26"/>
        </w:rPr>
        <w:t>Глава сельского поселения</w:t>
      </w:r>
      <w:r w:rsidRPr="00E54256">
        <w:rPr>
          <w:sz w:val="26"/>
          <w:szCs w:val="26"/>
        </w:rPr>
        <w:tab/>
      </w:r>
      <w:r w:rsidRPr="00E54256">
        <w:rPr>
          <w:sz w:val="26"/>
          <w:szCs w:val="26"/>
        </w:rPr>
        <w:tab/>
      </w:r>
      <w:r w:rsidRPr="00E54256">
        <w:rPr>
          <w:sz w:val="26"/>
          <w:szCs w:val="26"/>
        </w:rPr>
        <w:tab/>
      </w:r>
      <w:r w:rsidR="00FB180D" w:rsidRPr="00E54256">
        <w:rPr>
          <w:sz w:val="26"/>
          <w:szCs w:val="26"/>
        </w:rPr>
        <w:tab/>
      </w:r>
      <w:r w:rsidRPr="00E54256">
        <w:rPr>
          <w:sz w:val="26"/>
          <w:szCs w:val="26"/>
        </w:rPr>
        <w:t xml:space="preserve">                       </w:t>
      </w:r>
      <w:proofErr w:type="spellStart"/>
      <w:r w:rsidR="00C96ED1" w:rsidRPr="00E54256">
        <w:rPr>
          <w:sz w:val="26"/>
          <w:szCs w:val="26"/>
        </w:rPr>
        <w:t>Г.Е.Мухаметов</w:t>
      </w:r>
      <w:proofErr w:type="spellEnd"/>
    </w:p>
    <w:p w:rsidR="006E36C0" w:rsidRPr="00E54256" w:rsidRDefault="006E36C0" w:rsidP="00FB180D">
      <w:pPr>
        <w:jc w:val="both"/>
        <w:rPr>
          <w:sz w:val="26"/>
          <w:szCs w:val="26"/>
        </w:rPr>
      </w:pPr>
    </w:p>
    <w:p w:rsidR="006E36C0" w:rsidRPr="00E54256" w:rsidRDefault="006E36C0" w:rsidP="00FB180D">
      <w:pPr>
        <w:jc w:val="both"/>
        <w:rPr>
          <w:sz w:val="26"/>
          <w:szCs w:val="26"/>
        </w:rPr>
      </w:pPr>
      <w:r w:rsidRPr="00E54256">
        <w:rPr>
          <w:sz w:val="26"/>
          <w:szCs w:val="26"/>
        </w:rPr>
        <w:t>с.</w:t>
      </w:r>
      <w:r w:rsidR="00C96ED1" w:rsidRPr="00E54256">
        <w:rPr>
          <w:sz w:val="26"/>
          <w:szCs w:val="26"/>
        </w:rPr>
        <w:t xml:space="preserve"> </w:t>
      </w:r>
      <w:proofErr w:type="spellStart"/>
      <w:r w:rsidR="00C96ED1" w:rsidRPr="00E54256">
        <w:rPr>
          <w:sz w:val="26"/>
          <w:szCs w:val="26"/>
        </w:rPr>
        <w:t>Акбарисово</w:t>
      </w:r>
      <w:proofErr w:type="spellEnd"/>
    </w:p>
    <w:p w:rsidR="006E36C0" w:rsidRPr="00E54256" w:rsidRDefault="00C96ED1" w:rsidP="00FB180D">
      <w:pPr>
        <w:jc w:val="both"/>
        <w:rPr>
          <w:sz w:val="26"/>
          <w:szCs w:val="26"/>
        </w:rPr>
      </w:pPr>
      <w:r w:rsidRPr="00E54256">
        <w:rPr>
          <w:sz w:val="26"/>
          <w:szCs w:val="26"/>
        </w:rPr>
        <w:t>03</w:t>
      </w:r>
      <w:r w:rsidR="006E36C0" w:rsidRPr="00E54256">
        <w:rPr>
          <w:sz w:val="26"/>
          <w:szCs w:val="26"/>
        </w:rPr>
        <w:t>.02.2015</w:t>
      </w:r>
    </w:p>
    <w:p w:rsidR="006E36C0" w:rsidRPr="00E54256" w:rsidRDefault="006E36C0" w:rsidP="00FB180D">
      <w:pPr>
        <w:jc w:val="both"/>
        <w:rPr>
          <w:sz w:val="26"/>
          <w:szCs w:val="26"/>
        </w:rPr>
      </w:pPr>
      <w:r w:rsidRPr="00E54256">
        <w:rPr>
          <w:sz w:val="26"/>
          <w:szCs w:val="26"/>
        </w:rPr>
        <w:t>№</w:t>
      </w:r>
      <w:r w:rsidR="00DC7B9E">
        <w:rPr>
          <w:sz w:val="26"/>
          <w:szCs w:val="26"/>
        </w:rPr>
        <w:t xml:space="preserve"> 387</w:t>
      </w:r>
    </w:p>
    <w:sectPr w:rsidR="006E36C0" w:rsidRPr="00E54256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A0"/>
    <w:rsid w:val="00021EA0"/>
    <w:rsid w:val="000639CB"/>
    <w:rsid w:val="00105EB3"/>
    <w:rsid w:val="00111079"/>
    <w:rsid w:val="00134418"/>
    <w:rsid w:val="0014591A"/>
    <w:rsid w:val="001E40EC"/>
    <w:rsid w:val="00200B5F"/>
    <w:rsid w:val="00374C16"/>
    <w:rsid w:val="003A7653"/>
    <w:rsid w:val="003B5D68"/>
    <w:rsid w:val="0045217D"/>
    <w:rsid w:val="00471882"/>
    <w:rsid w:val="005622E8"/>
    <w:rsid w:val="005706CB"/>
    <w:rsid w:val="005C01D3"/>
    <w:rsid w:val="005C0FDA"/>
    <w:rsid w:val="00653823"/>
    <w:rsid w:val="00697408"/>
    <w:rsid w:val="006E36C0"/>
    <w:rsid w:val="007F7A98"/>
    <w:rsid w:val="008738DA"/>
    <w:rsid w:val="00897B93"/>
    <w:rsid w:val="00900C3C"/>
    <w:rsid w:val="009236B0"/>
    <w:rsid w:val="009252E2"/>
    <w:rsid w:val="00973906"/>
    <w:rsid w:val="00A2764F"/>
    <w:rsid w:val="00AE37CD"/>
    <w:rsid w:val="00B26D8D"/>
    <w:rsid w:val="00B36DD9"/>
    <w:rsid w:val="00B64E7D"/>
    <w:rsid w:val="00BB6C42"/>
    <w:rsid w:val="00BB712B"/>
    <w:rsid w:val="00BF7494"/>
    <w:rsid w:val="00C343E9"/>
    <w:rsid w:val="00C57AE4"/>
    <w:rsid w:val="00C741A7"/>
    <w:rsid w:val="00C96ED1"/>
    <w:rsid w:val="00D376FC"/>
    <w:rsid w:val="00D84931"/>
    <w:rsid w:val="00DC7B9E"/>
    <w:rsid w:val="00DF1F3F"/>
    <w:rsid w:val="00E54256"/>
    <w:rsid w:val="00E56647"/>
    <w:rsid w:val="00ED088F"/>
    <w:rsid w:val="00F478E7"/>
    <w:rsid w:val="00F605F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C96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96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4642-0CD2-4DD6-87B5-02FFFB6A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22</cp:revision>
  <cp:lastPrinted>2015-03-03T10:09:00Z</cp:lastPrinted>
  <dcterms:created xsi:type="dcterms:W3CDTF">2015-02-09T09:31:00Z</dcterms:created>
  <dcterms:modified xsi:type="dcterms:W3CDTF">2015-03-03T10:09:00Z</dcterms:modified>
</cp:coreProperties>
</file>