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8A1164" w:rsidTr="001232C3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1164" w:rsidRDefault="008A1164" w:rsidP="008A1164">
            <w:pPr>
              <w:keepNext/>
              <w:spacing w:after="0" w:line="240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1164" w:rsidRDefault="008A1164" w:rsidP="008A11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1164" w:rsidRDefault="008A1164" w:rsidP="008A1164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8A1164" w:rsidRDefault="008A1164" w:rsidP="008A116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1164" w:rsidRDefault="008A1164" w:rsidP="008A1164">
            <w:pPr>
              <w:spacing w:after="0" w:line="240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  <w:lang w:eastAsia="ru-RU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8A1164" w:rsidRDefault="008A1164" w:rsidP="008A1164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53092" w:rsidRDefault="00053092" w:rsidP="008A1164">
      <w:pPr>
        <w:spacing w:after="0"/>
        <w:rPr>
          <w:rFonts w:ascii="ER Bukinist Bashkir" w:hAnsi="ER Bukinist Bashkir"/>
          <w:b/>
          <w:sz w:val="28"/>
          <w:szCs w:val="28"/>
        </w:rPr>
      </w:pPr>
    </w:p>
    <w:p w:rsidR="00053092" w:rsidRDefault="00053092" w:rsidP="00053092">
      <w:pPr>
        <w:rPr>
          <w:rFonts w:ascii="Times New Roman" w:hAnsi="Times New Roman" w:cs="Times New Roman"/>
          <w:b/>
          <w:sz w:val="28"/>
          <w:szCs w:val="28"/>
        </w:rPr>
      </w:pPr>
      <w:r w:rsidRPr="00605001">
        <w:rPr>
          <w:rFonts w:ascii="ER Bukinist Bashkir" w:hAnsi="ER Bukinist Bashkir"/>
          <w:b/>
          <w:sz w:val="28"/>
          <w:szCs w:val="28"/>
        </w:rPr>
        <w:t>Š</w:t>
      </w:r>
      <w:r w:rsidRPr="007735E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</w:t>
      </w:r>
      <w:r w:rsidRPr="007735E5">
        <w:rPr>
          <w:rFonts w:ascii="Times New Roman" w:hAnsi="Times New Roman" w:cs="Times New Roman"/>
          <w:b/>
          <w:sz w:val="28"/>
          <w:szCs w:val="28"/>
        </w:rPr>
        <w:tab/>
      </w:r>
      <w:r w:rsidRPr="007735E5">
        <w:rPr>
          <w:rFonts w:ascii="Times New Roman" w:hAnsi="Times New Roman" w:cs="Times New Roman"/>
          <w:b/>
          <w:sz w:val="28"/>
          <w:szCs w:val="28"/>
        </w:rPr>
        <w:tab/>
      </w:r>
      <w:r w:rsidRPr="007735E5">
        <w:rPr>
          <w:rFonts w:ascii="Times New Roman" w:hAnsi="Times New Roman" w:cs="Times New Roman"/>
          <w:b/>
          <w:sz w:val="28"/>
          <w:szCs w:val="28"/>
        </w:rPr>
        <w:tab/>
        <w:t xml:space="preserve"> ПОСТАНОВЛЕНИЕ</w:t>
      </w:r>
    </w:p>
    <w:p w:rsidR="00053092" w:rsidRDefault="00053092" w:rsidP="00053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7735E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5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735E5">
        <w:rPr>
          <w:rFonts w:ascii="Times New Roman" w:hAnsi="Times New Roman" w:cs="Times New Roman"/>
          <w:sz w:val="28"/>
          <w:szCs w:val="28"/>
        </w:rPr>
        <w:t xml:space="preserve">. </w:t>
      </w:r>
      <w:r w:rsidRPr="007735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№  </w:t>
      </w:r>
      <w:r w:rsidR="00D7047C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02  декабря</w:t>
      </w:r>
      <w:r w:rsidRPr="007735E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5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3092" w:rsidRPr="00590AD7" w:rsidRDefault="00053092" w:rsidP="00053092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ОБ УТВЕРЖДЕНИИ  МУНИЦИПАЛЬНОЙ</w:t>
      </w:r>
      <w:r w:rsidRPr="00590AD7">
        <w:rPr>
          <w:sz w:val="26"/>
          <w:szCs w:val="26"/>
        </w:rPr>
        <w:t xml:space="preserve">  ПРОГРАММЫ «</w:t>
      </w:r>
      <w:r w:rsidRPr="0052230C">
        <w:t>О СОСТАВЕ И ПОРЯДКЕ ПОДГОТОВКИ ДОКУМЕНТОВ ТЕРРИТОРИАЛЬНОГО</w:t>
      </w:r>
      <w:r w:rsidR="00F110D8">
        <w:t xml:space="preserve"> </w:t>
      </w:r>
      <w:r w:rsidRPr="0052230C">
        <w:t xml:space="preserve">ПЛАНИРОВАНИЯ СЕЛЬСКОГО ПОСЕЛЕНИЯ </w:t>
      </w:r>
      <w:r>
        <w:t xml:space="preserve"> АКБАРИСОВСКИЙ</w:t>
      </w:r>
      <w:r w:rsidRPr="0052230C">
        <w:t xml:space="preserve"> СЕЛЬСОВЕТ МУНИЦИПАЛЬНОГО РАЙОНА ШАРАНСКИЙ РАЙОН РЕСПУБЛИКИ БАШКОРТОСТАН, О ПОРЯДКЕ ПОДГОТОВКИ ИЗМЕНЕНИЙ</w:t>
      </w:r>
      <w:r>
        <w:t xml:space="preserve"> И ВНЕСЕНИЯ ИХ В </w:t>
      </w:r>
      <w:r w:rsidRPr="0052230C">
        <w:t>ДОКУМЕНТЫ ТЕРРИТОРИАЛЬНОГО ПЛАНИРОВАНИЯ</w:t>
      </w:r>
      <w:proofErr w:type="gramStart"/>
      <w:r w:rsidRPr="0052230C">
        <w:t>,П</w:t>
      </w:r>
      <w:proofErr w:type="gramEnd"/>
      <w:r w:rsidRPr="0052230C">
        <w:t>ОДГОТОВКИ ПЛАНОВ РЕАЛИЗАЦИИ ДАННЫХ ДОКУМЕНТОВ</w:t>
      </w:r>
      <w:r w:rsidRPr="00590AD7">
        <w:rPr>
          <w:sz w:val="26"/>
          <w:szCs w:val="26"/>
        </w:rPr>
        <w:t>»</w:t>
      </w:r>
    </w:p>
    <w:p w:rsidR="00053092" w:rsidRPr="00590AD7" w:rsidRDefault="00053092" w:rsidP="00053092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053092" w:rsidRPr="00590AD7" w:rsidRDefault="00053092" w:rsidP="000530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053092">
        <w:rPr>
          <w:rFonts w:ascii="Times New Roman" w:hAnsi="Times New Roman" w:cs="Times New Roman"/>
          <w:sz w:val="26"/>
          <w:szCs w:val="26"/>
        </w:rPr>
        <w:t>реализаци</w:t>
      </w:r>
      <w:r w:rsidR="00F110D8">
        <w:rPr>
          <w:rFonts w:ascii="Times New Roman" w:hAnsi="Times New Roman" w:cs="Times New Roman"/>
          <w:sz w:val="26"/>
          <w:szCs w:val="26"/>
        </w:rPr>
        <w:t>и</w:t>
      </w:r>
      <w:r w:rsidRPr="00053092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сельского поселения </w:t>
      </w:r>
      <w:proofErr w:type="spellStart"/>
      <w:r w:rsidRPr="00053092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05309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5309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05309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области градостроительной деятельности</w:t>
      </w:r>
      <w:r w:rsidRPr="00590AD7">
        <w:rPr>
          <w:rFonts w:ascii="Times New Roman" w:hAnsi="Times New Roman" w:cs="Times New Roman"/>
          <w:sz w:val="26"/>
          <w:szCs w:val="26"/>
        </w:rPr>
        <w:t>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proofErr w:type="gramStart"/>
      <w:r w:rsidRPr="00590AD7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Pr="00590AD7">
        <w:rPr>
          <w:rFonts w:ascii="Times New Roman" w:hAnsi="Times New Roman" w:cs="Times New Roman"/>
          <w:sz w:val="26"/>
          <w:szCs w:val="26"/>
        </w:rPr>
        <w:t>остановляю:</w:t>
      </w:r>
    </w:p>
    <w:p w:rsidR="00053092" w:rsidRPr="00590AD7" w:rsidRDefault="00053092" w:rsidP="000530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 «Муниципальную</w:t>
      </w:r>
      <w:r w:rsidRPr="00590AD7">
        <w:rPr>
          <w:rFonts w:ascii="Times New Roman" w:hAnsi="Times New Roman" w:cs="Times New Roman"/>
          <w:sz w:val="26"/>
          <w:szCs w:val="26"/>
        </w:rPr>
        <w:t xml:space="preserve"> Программу «</w:t>
      </w:r>
      <w:r w:rsidRPr="00053092">
        <w:rPr>
          <w:rFonts w:ascii="Times New Roman" w:hAnsi="Times New Roman" w:cs="Times New Roman"/>
          <w:sz w:val="26"/>
          <w:szCs w:val="26"/>
        </w:rPr>
        <w:t xml:space="preserve">О составе и порядке подготовки документов территориального планирования сельского поселения </w:t>
      </w:r>
      <w:proofErr w:type="spellStart"/>
      <w:r w:rsidRPr="00053092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05309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53092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05309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</w:r>
      <w:r w:rsidRPr="00590AD7">
        <w:rPr>
          <w:rFonts w:ascii="Times New Roman" w:hAnsi="Times New Roman" w:cs="Times New Roman"/>
          <w:sz w:val="26"/>
          <w:szCs w:val="26"/>
        </w:rPr>
        <w:t>»</w:t>
      </w:r>
    </w:p>
    <w:p w:rsidR="00053092" w:rsidRPr="00590AD7" w:rsidRDefault="00053092" w:rsidP="000530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AD7">
        <w:rPr>
          <w:rFonts w:ascii="Times New Roman" w:hAnsi="Times New Roman" w:cs="Times New Roman"/>
          <w:sz w:val="26"/>
          <w:szCs w:val="26"/>
        </w:rPr>
        <w:t>2.Разместить настоящие постановление на официальном сайте администрации сельского поселения.</w:t>
      </w:r>
    </w:p>
    <w:p w:rsidR="00053092" w:rsidRDefault="00053092" w:rsidP="000530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90AD7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590A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0AD7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053092" w:rsidRDefault="00053092" w:rsidP="000530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092" w:rsidRPr="00590AD7" w:rsidRDefault="00053092" w:rsidP="0005309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092" w:rsidRPr="00842BE5" w:rsidRDefault="003110F1" w:rsidP="00842BE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53092" w:rsidRPr="00590AD7">
        <w:rPr>
          <w:rFonts w:ascii="Times New Roman" w:hAnsi="Times New Roman" w:cs="Times New Roman"/>
          <w:sz w:val="26"/>
          <w:szCs w:val="26"/>
        </w:rPr>
        <w:t xml:space="preserve"> Глава  сельского поселения                                          </w:t>
      </w:r>
      <w:proofErr w:type="spellStart"/>
      <w:r w:rsidR="00053092" w:rsidRPr="00590AD7">
        <w:rPr>
          <w:rFonts w:ascii="Times New Roman" w:hAnsi="Times New Roman" w:cs="Times New Roman"/>
          <w:sz w:val="26"/>
          <w:szCs w:val="26"/>
        </w:rPr>
        <w:t>Мухаметов</w:t>
      </w:r>
      <w:proofErr w:type="spellEnd"/>
      <w:r w:rsidR="00053092" w:rsidRPr="00590AD7">
        <w:rPr>
          <w:rFonts w:ascii="Times New Roman" w:hAnsi="Times New Roman" w:cs="Times New Roman"/>
          <w:sz w:val="26"/>
          <w:szCs w:val="26"/>
        </w:rPr>
        <w:t xml:space="preserve"> Г.Е. </w:t>
      </w:r>
    </w:p>
    <w:p w:rsidR="00F110D8" w:rsidRDefault="00F110D8" w:rsidP="006B6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D8" w:rsidRDefault="00F110D8" w:rsidP="006B6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D8" w:rsidRDefault="00F110D8" w:rsidP="006B6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D8" w:rsidRDefault="00F110D8" w:rsidP="006B6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0D8" w:rsidRDefault="00F110D8" w:rsidP="006B6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30C" w:rsidRPr="006B6A7B" w:rsidRDefault="0052230C" w:rsidP="006B6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</w:t>
      </w:r>
    </w:p>
    <w:p w:rsidR="0052230C" w:rsidRPr="0052230C" w:rsidRDefault="0052230C" w:rsidP="006B6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И ПОРЯДКЕ ПОДГОТОВКИ ДОКУМЕНТОВ ТЕРРИТОРИАЛЬНОГОПЛАНИРОВАНИЯ СЕЛЬСКОГО ПОСЕЛЕНИЯ </w:t>
      </w:r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АКБАРИСОВСКИЙ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О ПОРЯДКЕ ПОДГОТОВКИ ИЗМЕНЕНИЙ</w:t>
      </w:r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ИХ В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ТЕРРИТОРИАЛЬНОГО ПЛАНИРОВАНИЯ,ПОДГОТОВКИ ПЛАНОВ РЕАЛИЗАЦИИ ДАННЫХ ДОКУМЕНТОВ</w:t>
      </w:r>
    </w:p>
    <w:p w:rsidR="0052230C" w:rsidRPr="0052230C" w:rsidRDefault="0052230C" w:rsidP="00522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Программа о составе и порядке подготовки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 в Республике Башкортостан" N 341-з от 11.07.2006.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Документы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Документами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документы территориального планирования) являются:</w:t>
      </w:r>
    </w:p>
    <w:p w:rsid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генеральный план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0D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землепользования и застройки.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Целями подготовки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являются: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реализация полномочий органов местного самоуправления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области градостроительной деятельности,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устойчивое социально-экономическое развитие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B7732" w:rsidRPr="0052230C" w:rsidRDefault="005B7732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</w:t>
      </w:r>
      <w:r w:rsidRPr="005B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планирования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Башкортостан являются </w:t>
      </w:r>
      <w:r w:rsidRPr="005B7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анировки и межевания территорий.</w:t>
      </w:r>
    </w:p>
    <w:p w:rsidR="0052230C" w:rsidRPr="0052230C" w:rsidRDefault="005B7732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осуществляется в соответствии с Градостроительным кодексом Российской Федерации, 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</w:t>
      </w:r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настоящим Программам.</w:t>
      </w:r>
      <w:proofErr w:type="gramEnd"/>
    </w:p>
    <w:p w:rsidR="0052230C" w:rsidRPr="0052230C" w:rsidRDefault="005B7732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осуществляется с учетом положений схемы территориального планирования муниципального района </w:t>
      </w:r>
      <w:proofErr w:type="spellStart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схемы территориального планирования Республики Башкортостан.</w:t>
      </w:r>
    </w:p>
    <w:p w:rsidR="0052230C" w:rsidRDefault="005B7732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Организацию территориального планирования на территории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обеспечивает Администрация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Республики Башкортостан совместно с Администрацией муниципального района </w:t>
      </w:r>
      <w:proofErr w:type="spellStart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="0052230C"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053092" w:rsidRPr="0052230C" w:rsidRDefault="00053092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Сроки реализации программы: 2017 – 2021 годы.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ДОКУМЕНТОВ ТЕРРИТОРИАЛЬНОГО ПЛАНИРОВАНИЯ</w:t>
      </w:r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 РАЙОН РЕСПУБЛИКИ БАШКОРТОСТАН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Генеральный план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включает в себя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чертеж;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обязательные положения пояснительной записки;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обоснованию.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2.1.4. Основной чертеж содержит карты-схемы, на которых отображаются: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сельского поселения;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существующая и планируемая границы населенных пунктов, входящих в состав сельского поселения;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трасс транспортных и инженерных коммуникаций;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 объектов культурного наследия;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первоочередного градостроительного освоения;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распрограмма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объектов и зон функционального назначения по предложениям Заказчика.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Обязательные положения пояснительной записки генерального плана должны содержать: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состояния территории сельского поселения;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установлению границ сельского поселения, населенных пунктов, входящих в его состав;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улучшению экологической обстановки;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первоочередным градостроительным мероприятиям для реализации генерального плана;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52230C" w:rsidRPr="005B68C7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Правила землепользования и застройки сельского поселения </w:t>
      </w:r>
      <w:proofErr w:type="spellStart"/>
      <w:r w:rsidR="006B6A7B"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2230C" w:rsidRPr="005B68C7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Правила землепользования и застройки включают в себя:</w:t>
      </w:r>
    </w:p>
    <w:p w:rsidR="0052230C" w:rsidRPr="005B68C7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-пояснительную записку;</w:t>
      </w:r>
    </w:p>
    <w:p w:rsidR="0052230C" w:rsidRPr="005B68C7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-карту </w:t>
      </w:r>
      <w:r w:rsidR="000B05B8"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зонирования</w:t>
      </w:r>
      <w:r w:rsidR="000B05B8"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230C" w:rsidRPr="0052230C" w:rsidRDefault="000B05B8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C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8"/>
      <w:bookmarkEnd w:id="0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ПОДГОТОВКИ ДОКУМЕНТОВ ТЕРРИТОРИАЛЬНОГО</w:t>
      </w:r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СЕЛЬСКОГО ПОСЕЛЕНИЯ </w:t>
      </w:r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Подготовка проектов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осуществляется по постановлению главы Администрации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Задание на разработку схемы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утверждается главой 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Задание на разработку схемы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должно содержать следующие основные сведения: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порядок проведения инженерных изысканий;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Заказчик по подготовке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должен: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включение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подготовки документов территориального планирования сельского поселения</w:t>
      </w:r>
      <w:proofErr w:type="gramEnd"/>
      <w:r w:rsidR="0031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проект бюджета района;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путем проведения конкурса в установленном действующим законодательством порядке;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ИнГео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каждом этапе и приемку документов от исполнителя.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9"/>
      <w:bookmarkEnd w:id="1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Для разработки документов территориального планирования сельского поселения </w:t>
      </w:r>
      <w:proofErr w:type="spellStart"/>
      <w:r w:rsidR="006B6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Заказчик должен предоставить Исполнителю следующие исходные данные: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изученности объекта территориального планирования;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демографической ситуации и занятости населения;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социальной, транспортной, инженерной, производственной инфраструктуре;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социально-экономических прогнозов развития </w:t>
      </w:r>
      <w:r w:rsidR="00D51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имеющихся целевых программах и программах социально-экономического развития;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современном использовании территории и ее экономической оценке;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обследования и прогнозов санитарно-гигиенического состояния и экологической ситуации;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социологических и социально-экономических обследований;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историко-архитектурные планы, проекты охраны памятников истории и культуры;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регистрационные планы подземных коммуникаций;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инвестиционных проектах, рыночной конъюнктуре и финансовом обеспечении;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Давность показателей и данных, характеризующих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Подготовка исходных данных может быть поручена Исполнителю по отдельному договору.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предусмотренных пунктом 3.5 настоящего Положения.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для согласования, опубликования, утверждения в порядке, установленном Градостроительном кодексом Российской Федерации.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Придание утверждаемой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проекта документов территориального планирования сельского поселения</w:t>
      </w:r>
      <w:proofErr w:type="gramEnd"/>
      <w:r w:rsidR="008A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Федерации, Уставом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муниципальными нормативно-правовыми актами.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разработаны указанные документы.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5B68C7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ПОДГОТОВКИ ИЗМЕНЕНИЙ В ДОКУМЕНТЫТЕРРИТОРИАЛЬНОГО ПЛ</w:t>
      </w:r>
      <w:r w:rsidR="00D5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АНИРОВАНИЯ СЕЛЬСКОГО ПОСЕЛЕНИЯ АКБАРИСО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ШАРАНСКИЙ РАЙОН РЕСПУБЛИКИ БАШКОРТОСТАН И ВНЕСЕНИЯИХ В ТАКИЕ ДОКУМЕНТЫ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Предложения о внесении изменений в документы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Подготовка изменений в документы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внесение их в указанные документы осуществляются в 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отдельным населенным пунктам, входящим в состав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0B05B8" w:rsidRPr="0052230C" w:rsidRDefault="000B05B8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proofErr w:type="spellStart"/>
      <w:r w:rsidR="00350958" w:rsidRPr="00D5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D5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ПОДГОТОВКИ ПЛАНОВ РЕАЛИЗАЦИИ ДОКУМЕНТОВТЕРРИТОРИАЛЬНОГО П</w:t>
      </w:r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ЛАНИРОВАНИЯ СЕЛЬСКОГО ПОСЕЛЕНИЯ АКБАРИСОВСКИЙ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Подготовку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реализации документа территориального планирования сельского поселения</w:t>
      </w:r>
      <w:proofErr w:type="gramEnd"/>
      <w:r w:rsid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осуществляет сельское поселение совместно с отделом строительства и архитектуры Администрации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Подготовка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реализации документов территориального планирования сельского поселения</w:t>
      </w:r>
      <w:proofErr w:type="gramEnd"/>
      <w:r w:rsid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реализации генерального плана</w:t>
      </w:r>
      <w:r w:rsidR="000B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5B8"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 землепользования и застройки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подготавливаются на основании и с учетом: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результатов публичных слушаний;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положений, содержащихся в схеме территориального планирования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Республики Башкортостан;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региональных и местных нормативов градостроительного проектирования.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План реализации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может выполняться разработчиками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или иными лицами.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после их обсуждения на публичных слушаниях и согласования с представительным органом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Планы реализации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планы реализации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На основании и с учетом </w:t>
      </w: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реализации документов территориального планирования сельского поселения</w:t>
      </w:r>
      <w:proofErr w:type="gramEnd"/>
      <w:r w:rsid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 иными муниципальными нормативными правовыми актами.</w:t>
      </w:r>
    </w:p>
    <w:p w:rsidR="0052230C" w:rsidRPr="0052230C" w:rsidRDefault="0052230C" w:rsidP="005B6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осуществляется Администрацией сельского поселения </w:t>
      </w:r>
      <w:proofErr w:type="spellStart"/>
      <w:r w:rsidR="0035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52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5714"/>
        <w:gridCol w:w="1311"/>
        <w:gridCol w:w="978"/>
        <w:gridCol w:w="510"/>
        <w:gridCol w:w="30"/>
        <w:gridCol w:w="555"/>
      </w:tblGrid>
      <w:tr w:rsidR="0052230C" w:rsidRPr="0052230C" w:rsidTr="005223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проводимых мероприятий</w:t>
            </w: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52230C" w:rsidRPr="0052230C" w:rsidTr="005223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35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территориального планирования сельского поселения </w:t>
            </w:r>
            <w:proofErr w:type="spellStart"/>
            <w:r w:rsidR="0035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Акбарисовский</w:t>
            </w: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spellEnd"/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на 2014 – 2016 год</w:t>
            </w:r>
          </w:p>
        </w:tc>
        <w:tc>
          <w:tcPr>
            <w:tcW w:w="0" w:type="auto"/>
            <w:vAlign w:val="center"/>
            <w:hideMark/>
          </w:tcPr>
          <w:p w:rsidR="0052230C" w:rsidRPr="0052230C" w:rsidRDefault="00350958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Акбарисово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 тыс</w:t>
            </w:r>
            <w:proofErr w:type="gramStart"/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30C" w:rsidRPr="0052230C" w:rsidRDefault="0052230C" w:rsidP="00522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05B8" w:rsidRDefault="000B05B8" w:rsidP="0052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B8" w:rsidRDefault="000B05B8" w:rsidP="00522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0C" w:rsidRPr="0052230C" w:rsidRDefault="000B05B8" w:rsidP="00522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Внесение изменений в Правила землепользования и застройки </w:t>
      </w:r>
      <w:r w:rsidR="008A1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0958"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Акбарисовский</w:t>
      </w:r>
      <w:proofErr w:type="spellEnd"/>
      <w:r w:rsidR="008A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2017г.  50,0 тыс</w:t>
      </w:r>
      <w:proofErr w:type="gramStart"/>
      <w:r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3F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="0052230C" w:rsidRPr="0052230C"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ru-RU"/>
        </w:rPr>
        <w:t>Пожалуйста, подождите</w:t>
      </w:r>
    </w:p>
    <w:p w:rsidR="008378CE" w:rsidRDefault="008378CE"/>
    <w:sectPr w:rsidR="008378CE" w:rsidSect="003509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27"/>
    <w:rsid w:val="00053092"/>
    <w:rsid w:val="000B05B8"/>
    <w:rsid w:val="00211344"/>
    <w:rsid w:val="003110F1"/>
    <w:rsid w:val="00325540"/>
    <w:rsid w:val="00350958"/>
    <w:rsid w:val="004D7002"/>
    <w:rsid w:val="004F3FCC"/>
    <w:rsid w:val="0052230C"/>
    <w:rsid w:val="005B68C7"/>
    <w:rsid w:val="005B7732"/>
    <w:rsid w:val="006B6A7B"/>
    <w:rsid w:val="00704816"/>
    <w:rsid w:val="008378CE"/>
    <w:rsid w:val="00842BE5"/>
    <w:rsid w:val="008A1164"/>
    <w:rsid w:val="009E4027"/>
    <w:rsid w:val="00BA65F1"/>
    <w:rsid w:val="00D511D1"/>
    <w:rsid w:val="00D7047C"/>
    <w:rsid w:val="00EC51CE"/>
    <w:rsid w:val="00ED571D"/>
    <w:rsid w:val="00F1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30C"/>
  </w:style>
  <w:style w:type="paragraph" w:customStyle="1" w:styleId="p22">
    <w:name w:val="p22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230C"/>
  </w:style>
  <w:style w:type="paragraph" w:customStyle="1" w:styleId="p23">
    <w:name w:val="p23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30C"/>
  </w:style>
  <w:style w:type="character" w:customStyle="1" w:styleId="a3">
    <w:name w:val="Верхний колонтитул Знак"/>
    <w:basedOn w:val="a0"/>
    <w:link w:val="a4"/>
    <w:locked/>
    <w:rsid w:val="00053092"/>
    <w:rPr>
      <w:sz w:val="24"/>
      <w:szCs w:val="24"/>
    </w:rPr>
  </w:style>
  <w:style w:type="paragraph" w:styleId="a4">
    <w:name w:val="header"/>
    <w:basedOn w:val="a"/>
    <w:link w:val="a3"/>
    <w:rsid w:val="0005309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53092"/>
  </w:style>
  <w:style w:type="paragraph" w:styleId="a5">
    <w:name w:val="Balloon Text"/>
    <w:basedOn w:val="a"/>
    <w:link w:val="a6"/>
    <w:uiPriority w:val="99"/>
    <w:semiHidden/>
    <w:unhideWhenUsed/>
    <w:rsid w:val="0005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30C"/>
  </w:style>
  <w:style w:type="paragraph" w:customStyle="1" w:styleId="p22">
    <w:name w:val="p22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230C"/>
  </w:style>
  <w:style w:type="paragraph" w:customStyle="1" w:styleId="p23">
    <w:name w:val="p23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30C"/>
  </w:style>
  <w:style w:type="character" w:customStyle="1" w:styleId="a3">
    <w:name w:val="Верхний колонтитул Знак"/>
    <w:basedOn w:val="a0"/>
    <w:link w:val="a4"/>
    <w:locked/>
    <w:rsid w:val="00053092"/>
    <w:rPr>
      <w:sz w:val="24"/>
      <w:szCs w:val="24"/>
    </w:rPr>
  </w:style>
  <w:style w:type="paragraph" w:styleId="a4">
    <w:name w:val="header"/>
    <w:basedOn w:val="a"/>
    <w:link w:val="a3"/>
    <w:rsid w:val="0005309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53092"/>
  </w:style>
  <w:style w:type="paragraph" w:styleId="a5">
    <w:name w:val="Balloon Text"/>
    <w:basedOn w:val="a"/>
    <w:link w:val="a6"/>
    <w:uiPriority w:val="99"/>
    <w:semiHidden/>
    <w:unhideWhenUsed/>
    <w:rsid w:val="0005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5344-5DAE-46E6-83E5-151EA9C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Кривошеева</dc:creator>
  <cp:lastModifiedBy>User</cp:lastModifiedBy>
  <cp:revision>8</cp:revision>
  <dcterms:created xsi:type="dcterms:W3CDTF">2016-12-06T04:21:00Z</dcterms:created>
  <dcterms:modified xsi:type="dcterms:W3CDTF">2016-12-17T04:40:00Z</dcterms:modified>
</cp:coreProperties>
</file>