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83"/>
        <w:gridCol w:w="3887"/>
      </w:tblGrid>
      <w:tr w:rsidR="004B5338" w:rsidRPr="004C223E" w:rsidTr="004C223E">
        <w:trPr>
          <w:trHeight w:val="1435"/>
        </w:trPr>
        <w:tc>
          <w:tcPr>
            <w:tcW w:w="4181" w:type="dxa"/>
            <w:tcBorders>
              <w:bottom w:val="single" w:sz="4" w:space="0" w:color="000000"/>
            </w:tcBorders>
            <w:shd w:val="clear" w:color="auto" w:fill="auto"/>
          </w:tcPr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4B5338" w:rsidRPr="000B65E4" w:rsidRDefault="004B5338" w:rsidP="004B53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4B5338" w:rsidRPr="000B65E4" w:rsidRDefault="004B5338" w:rsidP="004B5338">
            <w:pPr>
              <w:pStyle w:val="af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4B5338" w:rsidRPr="000B65E4" w:rsidRDefault="004B5338" w:rsidP="004B533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  <w:shd w:val="clear" w:color="auto" w:fill="auto"/>
          </w:tcPr>
          <w:p w:rsidR="004B5338" w:rsidRPr="000B65E4" w:rsidRDefault="004B5338" w:rsidP="004B533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297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</w:tcPr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4B5338" w:rsidRPr="000B65E4" w:rsidRDefault="004B5338" w:rsidP="004B53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4C223E" w:rsidRDefault="004C223E" w:rsidP="00B31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C223E" w:rsidRDefault="004C223E" w:rsidP="00B31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B31F44" w:rsidRPr="00B31F44" w:rsidRDefault="00B31F44" w:rsidP="00B31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  <w:r w:rsidRPr="00B31F44">
        <w:rPr>
          <w:rFonts w:eastAsia="Times New Roman"/>
          <w:b/>
          <w:sz w:val="20"/>
          <w:szCs w:val="20"/>
          <w:lang w:eastAsia="ru-RU"/>
        </w:rPr>
        <w:t xml:space="preserve">  </w:t>
      </w:r>
      <w:r w:rsidR="004C223E">
        <w:rPr>
          <w:rFonts w:eastAsia="Times New Roman"/>
          <w:b/>
          <w:sz w:val="20"/>
          <w:szCs w:val="20"/>
          <w:lang w:eastAsia="ru-RU"/>
        </w:rPr>
        <w:t xml:space="preserve">     </w:t>
      </w:r>
      <w:r w:rsidRPr="00B31F44">
        <w:rPr>
          <w:rFonts w:ascii="Peterburg" w:eastAsia="Times New Roman" w:hAnsi="Peterburg"/>
          <w:b/>
          <w:sz w:val="20"/>
          <w:szCs w:val="20"/>
          <w:lang w:eastAsia="ru-RU"/>
        </w:rPr>
        <w:t xml:space="preserve">  </w:t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К</w:t>
      </w:r>
      <w:r w:rsidRPr="00B31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А </w:t>
      </w:r>
      <w:proofErr w:type="gramStart"/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>Р</w:t>
      </w:r>
      <w:proofErr w:type="gramEnd"/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А Р</w:t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ab/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ab/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ab/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ab/>
        <w:t xml:space="preserve">    </w:t>
      </w:r>
      <w:r w:rsidR="004C223E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 </w:t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 xml:space="preserve">     </w:t>
      </w:r>
      <w:r w:rsidRPr="00B31F44">
        <w:rPr>
          <w:rFonts w:ascii="ER Bukinist Bashkir" w:eastAsia="Times New Roman" w:hAnsi="ER Bukinist Bashkir"/>
          <w:b/>
          <w:sz w:val="28"/>
          <w:szCs w:val="28"/>
          <w:lang w:eastAsia="ru-RU"/>
        </w:rPr>
        <w:tab/>
        <w:t xml:space="preserve">        ПОСТАНОВЛЕНИЕ</w:t>
      </w:r>
    </w:p>
    <w:p w:rsidR="00B31F44" w:rsidRPr="00B31F44" w:rsidRDefault="00B31F44" w:rsidP="00B31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/>
          <w:b/>
          <w:sz w:val="28"/>
          <w:szCs w:val="28"/>
          <w:lang w:eastAsia="ru-RU"/>
        </w:rPr>
      </w:pPr>
    </w:p>
    <w:p w:rsidR="00B31F44" w:rsidRPr="001D0B9A" w:rsidRDefault="004C223E" w:rsidP="004C2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9A">
        <w:rPr>
          <w:rFonts w:ascii="Times New Roman" w:eastAsia="Times New Roman" w:hAnsi="Times New Roman"/>
          <w:sz w:val="28"/>
          <w:szCs w:val="28"/>
          <w:lang w:eastAsia="ru-RU"/>
        </w:rPr>
        <w:t xml:space="preserve">    «11» </w:t>
      </w:r>
      <w:r w:rsidR="001D0B9A" w:rsidRPr="001D0B9A">
        <w:rPr>
          <w:rFonts w:ascii="Times New Roman" w:hAnsi="Times New Roman"/>
          <w:sz w:val="28"/>
          <w:szCs w:val="28"/>
          <w:lang w:val="be-BY"/>
        </w:rPr>
        <w:t>ғинуар</w:t>
      </w:r>
      <w:r w:rsidR="001D0B9A" w:rsidRPr="001D0B9A">
        <w:rPr>
          <w:rFonts w:ascii="Times New Roman" w:hAnsi="Times New Roman"/>
          <w:bCs/>
          <w:sz w:val="28"/>
          <w:szCs w:val="28"/>
        </w:rPr>
        <w:t xml:space="preserve"> </w:t>
      </w:r>
      <w:r w:rsidRPr="001D0B9A">
        <w:rPr>
          <w:rFonts w:ascii="Times New Roman" w:hAnsi="Times New Roman"/>
          <w:bCs/>
          <w:sz w:val="28"/>
          <w:szCs w:val="28"/>
        </w:rPr>
        <w:t>2021 й</w:t>
      </w:r>
      <w:r w:rsidR="004B5338" w:rsidRPr="001D0B9A">
        <w:rPr>
          <w:rFonts w:ascii="Times New Roman" w:eastAsia="Times New Roman" w:hAnsi="Times New Roman"/>
          <w:sz w:val="28"/>
          <w:szCs w:val="28"/>
          <w:lang w:eastAsia="ru-RU"/>
        </w:rPr>
        <w:t>.                     №</w:t>
      </w:r>
      <w:r w:rsidR="00794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338" w:rsidRPr="001D0B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1F44" w:rsidRPr="001D0B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D0B9A">
        <w:rPr>
          <w:rFonts w:ascii="Times New Roman" w:hAnsi="Times New Roman"/>
          <w:bCs/>
          <w:sz w:val="28"/>
          <w:szCs w:val="28"/>
        </w:rPr>
        <w:t>«11» января 2021 года</w:t>
      </w:r>
    </w:p>
    <w:p w:rsidR="00723B23" w:rsidRPr="00357479" w:rsidRDefault="00723B23" w:rsidP="00357479">
      <w:pPr>
        <w:shd w:val="clear" w:color="auto" w:fill="FFFFFF"/>
        <w:tabs>
          <w:tab w:val="left" w:pos="3969"/>
          <w:tab w:val="left" w:pos="5387"/>
        </w:tabs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сельского поселения </w:t>
      </w:r>
      <w:r w:rsidR="004B53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Шаранский  район Республики Башкортостан</w:t>
      </w: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D6D" w:rsidRDefault="00723B23" w:rsidP="00723B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05628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</w:t>
      </w:r>
      <w:hyperlink r:id="rId6" w:history="1">
        <w:r w:rsidRPr="00723B2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13.10.2014 г. №1047 «Об утверждении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органов», Постановлением Правительства Российской Федерации от 20.10.2014 года </w:t>
      </w: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>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723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23B23" w:rsidRPr="00723B23" w:rsidRDefault="00723B23" w:rsidP="00D0463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</w:t>
      </w:r>
      <w:r w:rsidRPr="00723B23">
        <w:rPr>
          <w:rFonts w:ascii="Times New Roman" w:eastAsia="Times New Roman" w:hAnsi="Times New Roman"/>
          <w:sz w:val="28"/>
          <w:szCs w:val="28"/>
        </w:rPr>
        <w:t xml:space="preserve">Правила </w:t>
      </w:r>
      <w:r w:rsidRPr="00723B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сельского поселения </w:t>
      </w:r>
      <w:r w:rsidR="004B5338">
        <w:rPr>
          <w:rFonts w:ascii="Times New Roman" w:eastAsia="Times New Roman" w:hAnsi="Times New Roman"/>
          <w:iCs/>
          <w:sz w:val="28"/>
          <w:szCs w:val="28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муниципального района Шаранский  район Республики Башкортостан  </w:t>
      </w:r>
      <w:r w:rsidRPr="00723B23">
        <w:rPr>
          <w:rFonts w:ascii="Times New Roman" w:eastAsia="Times New Roman" w:hAnsi="Times New Roman"/>
          <w:sz w:val="28"/>
          <w:szCs w:val="28"/>
        </w:rPr>
        <w:t>согласно приложению (далее – Правила).</w:t>
      </w:r>
    </w:p>
    <w:p w:rsidR="00723B23" w:rsidRPr="00723B23" w:rsidRDefault="00D0463E" w:rsidP="00723B23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23B23" w:rsidRPr="00723B23">
        <w:rPr>
          <w:rFonts w:ascii="Times New Roman" w:eastAsia="Times New Roman" w:hAnsi="Times New Roman"/>
          <w:sz w:val="28"/>
          <w:szCs w:val="28"/>
          <w:lang w:eastAsia="ru-RU"/>
        </w:rPr>
        <w:t>2. Действие настоящего постановления распространяется на правоотношения, возникшие с 01</w:t>
      </w:r>
      <w:r w:rsidR="00B31F4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</w:t>
      </w:r>
      <w:r w:rsidR="00723B23" w:rsidRPr="00723B23">
        <w:rPr>
          <w:rFonts w:ascii="Times New Roman" w:eastAsia="Times New Roman" w:hAnsi="Times New Roman"/>
          <w:sz w:val="28"/>
          <w:szCs w:val="28"/>
          <w:lang w:eastAsia="ru-RU"/>
        </w:rPr>
        <w:t>2020 года.</w:t>
      </w: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1F44" w:rsidRDefault="00723B23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723B23" w:rsidRDefault="004B5338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Акбарисовский</w:t>
      </w:r>
      <w:r w:rsidR="00B31F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  <w:r w:rsidR="00723B23" w:rsidRPr="00723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Р.Г.Ягудин</w:t>
      </w:r>
    </w:p>
    <w:p w:rsidR="004C223E" w:rsidRDefault="004C223E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23E" w:rsidRDefault="004C223E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23E" w:rsidRDefault="004C223E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23E" w:rsidRPr="00723B23" w:rsidRDefault="004C223E" w:rsidP="00B31F4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479" w:rsidRDefault="00357479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1F44" w:rsidRDefault="00B31F44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1F44" w:rsidRPr="00723B23" w:rsidRDefault="00B31F44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723B23" w:rsidRPr="00723B23" w:rsidRDefault="00723B23" w:rsidP="005F766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к постановлению</w:t>
      </w:r>
      <w:r w:rsidR="005F76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сельского поселения Акбарисовский сельсовет муниципального района Шаранский район Республики Башкортостан</w:t>
      </w:r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723B23" w:rsidRPr="00723B23" w:rsidRDefault="00723B23" w:rsidP="00D8746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C223E">
        <w:rPr>
          <w:rFonts w:ascii="Times New Roman" w:eastAsia="Times New Roman" w:hAnsi="Times New Roman"/>
          <w:bCs/>
          <w:sz w:val="24"/>
          <w:szCs w:val="24"/>
          <w:lang w:eastAsia="ru-RU"/>
        </w:rPr>
        <w:t>11.01</w:t>
      </w:r>
      <w:r w:rsidR="00D874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B5338">
        <w:rPr>
          <w:rFonts w:ascii="Times New Roman" w:eastAsia="Times New Roman" w:hAnsi="Times New Roman"/>
          <w:bCs/>
          <w:sz w:val="24"/>
          <w:szCs w:val="24"/>
          <w:lang w:eastAsia="ru-RU"/>
        </w:rPr>
        <w:t>2021 года №4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Par37"/>
      <w:bookmarkEnd w:id="0"/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</w:t>
      </w:r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4B5338">
        <w:rPr>
          <w:rFonts w:ascii="Times New Roman" w:eastAsia="Times New Roman" w:hAnsi="Times New Roman"/>
          <w:bCs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 Шаранский  район</w:t>
      </w:r>
      <w:r w:rsidRPr="00723B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Республики Башкортостан 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органов местного </w:t>
      </w:r>
      <w:r w:rsidRPr="00723B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сельского поселения </w:t>
      </w:r>
      <w:r w:rsidR="004B5338">
        <w:rPr>
          <w:rFonts w:ascii="Times New Roman" w:eastAsia="Times New Roman" w:hAnsi="Times New Roman"/>
          <w:bCs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 в части закупок товаров, работ, услуг (далее - нормативные затраты).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</w:t>
      </w:r>
      <w:r w:rsidRPr="00723B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3. Нормативные затраты рассчитываются в соответствии с Методикой определения нормативных затрат на обеспечение функций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 (далее - Методика) согласно приложению к настоящим Правилам.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4. Нормативные затраты, порядок определения которых не установлен Методикой, определяются в порядке, устанавливаемом сельским поселени</w:t>
      </w:r>
      <w:r w:rsidR="00D8746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 учитывают его периодичность, предусмотренную пунктом 61 Методики.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 лимитов бюджетных обязательств на закупку товаров, работ, услуг в рамках исполнения местного бюджета.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нормативных затрат  сельского поселения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5.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 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Башкортостан, если эти нормативы не предусмотрены приложениями №1 и №2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 сельск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9102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Башкортостан, если эти нормативы не предусмотрены приложениями №1 и №2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6. Муниципальные органы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Шаранский  район Республики Башкортостан разрабатывают и утверждают формируемые по категориям или группам должностей (исходя из специфики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функций и полномочий муниципального органа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Башкортостан, должностных обязанностей его работников) нормативы: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2) цены услуг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3) количества SIM-карт, используемых в планшетных компьютерах;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4) цены и количества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5) количества и цены средств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6) количества и цены планшетных компьютеров;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7) количества и цены носителей информации;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9) перечня периодических печатных изданий и справочной литературы;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10) количества и цены рабочих станций;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11) количества и цены транспортных средств с учетом нормативов, предусмотренных приложением №2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12) количества и цены мебели;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13) количества и цены канцелярских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14) количества и цены хозяйственных товаров и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15) количества и цены материальных запасов для нужд гражданской обороны;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16) количества и цены иных товаров и услуг.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органами 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Шаранский 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9. Нормативные затраты подлежат размещению в единой информационной системе в сфере закупок.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Default="00723B23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28E" w:rsidRDefault="0005628E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467" w:rsidRDefault="00D87467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467" w:rsidRDefault="00D87467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66C" w:rsidRDefault="005F766C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ru-RU"/>
        </w:rPr>
      </w:pP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ru-RU"/>
        </w:rPr>
      </w:pPr>
      <w:r w:rsidRPr="00723B23">
        <w:rPr>
          <w:rFonts w:ascii="Times New Roman" w:eastAsia="Times New Roman" w:hAnsi="Times New Roman"/>
          <w:szCs w:val="24"/>
          <w:lang w:eastAsia="ru-RU"/>
        </w:rPr>
        <w:lastRenderedPageBreak/>
        <w:t>Приложение</w:t>
      </w:r>
    </w:p>
    <w:p w:rsidR="00D87467" w:rsidRDefault="0005628E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</w:t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 xml:space="preserve">к Правилам определения нормативных затрат на </w:t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 xml:space="preserve">обеспечение функций органов местного </w:t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/>
          <w:szCs w:val="24"/>
          <w:lang w:eastAsia="ru-RU"/>
        </w:rPr>
        <w:tab/>
        <w:t xml:space="preserve">             самоуправления сельского </w:t>
      </w:r>
      <w:r w:rsidR="00D87467">
        <w:rPr>
          <w:rFonts w:ascii="Times New Roman" w:eastAsia="Times New Roman" w:hAnsi="Times New Roman"/>
          <w:lang w:eastAsia="ru-RU"/>
        </w:rPr>
        <w:t>поселения</w:t>
      </w:r>
    </w:p>
    <w:p w:rsidR="00723B23" w:rsidRPr="00723B23" w:rsidRDefault="004B5338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Акбарисовский</w:t>
      </w: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23B23">
        <w:rPr>
          <w:rFonts w:ascii="Times New Roman" w:eastAsia="Times New Roman" w:hAnsi="Times New Roman"/>
          <w:lang w:eastAsia="ru-RU"/>
        </w:rPr>
        <w:t>сельсовет муниципального района</w:t>
      </w: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23B23">
        <w:rPr>
          <w:rFonts w:ascii="Times New Roman" w:eastAsia="Times New Roman" w:hAnsi="Times New Roman"/>
          <w:lang w:eastAsia="ru-RU"/>
        </w:rPr>
        <w:t>Шаранский  район Республики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ОПРЕДЕЛЕНИЯ НОРМАТИВНЫХ ЗАТРАТ НА ОБЕСПЕЧЕНИЕ ФУНКЦИЙ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МУНИЦИПАЛЬНЫХ ОРГАНОВ СЕЛЬСКОГО ПОСЕЛЕНИЯ </w:t>
      </w:r>
      <w:r w:rsidR="004B5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723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ШАРАНСКИЙ РАЙОН РЕСПУБЛИКА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1.Затраты на информационно-коммуникационные технологии. 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BF3639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639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услуги связи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1. Затраты на абонентскую плату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523875"/>
            <wp:effectExtent l="0" t="0" r="0" b="0"/>
            <wp:docPr id="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аб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724525" cy="485775"/>
            <wp:effectExtent l="19050" t="0" r="0" b="0"/>
            <wp:docPr id="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S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3. Затраты на оплату услуг подвижной связи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сот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0" t="0" r="0" b="0"/>
            <wp:docPr id="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 сельского поселения в соответствии с пунктом 6 Правил определения нормативных затрат на обеспечение функций органов местного самоуправления муниципального образования «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>Базгиевское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(далее – правила), с учетом нормативов обеспечения функций муниципальных органов  сельского поселения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обеспечения средствами связи);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 </w:t>
      </w:r>
      <w:r w:rsidR="00BF363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определенными с учетом нормативов обеспечения средствами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0" t="0" r="0" b="0"/>
            <wp:docPr id="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нормативами, определяемыми муниципальными органами 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5. Затраты на сеть Интернет и услуги интернет-провайдеров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523875"/>
            <wp:effectExtent l="0" t="0" r="0" b="0"/>
            <wp:docPr id="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24050" cy="285750"/>
            <wp:effectExtent l="19050" t="0" r="0" b="0"/>
            <wp:docPr id="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N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23B23">
        <w:rPr>
          <w:rFonts w:ascii="Times New Roman" w:eastAsia="Times New Roman" w:hAnsi="Times New Roman"/>
          <w:lang w:eastAsia="ru-RU"/>
        </w:rPr>
        <w:t xml:space="preserve">.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314325"/>
            <wp:effectExtent l="0" t="0" r="9525" b="0"/>
            <wp:docPr id="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цп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19050" t="0" r="0" b="0"/>
            <wp:docPr id="1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523875"/>
            <wp:effectExtent l="19050" t="0" r="0" b="0"/>
            <wp:docPr id="1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BF3639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639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указанные в </w:t>
      </w:r>
      <w:hyperlink w:anchor="Par93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hyperlink w:anchor="Par128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93"/>
      <w:bookmarkEnd w:id="1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более предельного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количества i-й вычислительной техники;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i-й вычислительной 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19050" t="0" r="9525" b="0"/>
            <wp:docPr id="1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определяется с округлением до целого по формулам: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85900" cy="285750"/>
            <wp:effectExtent l="19050" t="0" r="0" b="0"/>
            <wp:docPr id="1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3975" cy="285750"/>
            <wp:effectExtent l="19050" t="0" r="9525" b="0"/>
            <wp:docPr id="1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 Ч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5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6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. №1047 «Об Общих правилах определения нормативных затрат на обеспечение функций государственных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2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2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лвс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7375" cy="523875"/>
            <wp:effectExtent l="0" t="0" r="0" b="0"/>
            <wp:docPr id="2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2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28"/>
      <w:bookmarkEnd w:id="2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0" t="0" r="0" b="0"/>
            <wp:docPr id="2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0" b="0"/>
            <wp:docPr id="2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2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 </w:t>
      </w:r>
      <w:r w:rsidR="00027B8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="00027B8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05628E">
        <w:rPr>
          <w:rFonts w:ascii="Times New Roman" w:eastAsia="Times New Roman" w:hAnsi="Times New Roman"/>
          <w:sz w:val="24"/>
          <w:szCs w:val="24"/>
          <w:lang w:eastAsia="ru-RU"/>
        </w:rPr>
        <w:t>Шаранск</w:t>
      </w:r>
      <w:r w:rsidR="00027B8C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район;</w:t>
      </w:r>
    </w:p>
    <w:p w:rsid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81000" cy="285750"/>
            <wp:effectExtent l="19050" t="0" r="0" b="0"/>
            <wp:docPr id="2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рофилактического ремонта i-х принтеров, многофункциональных устройств, копировальных аппаратов и иной оргтехники в год.</w:t>
      </w:r>
    </w:p>
    <w:p w:rsidR="00D87467" w:rsidRPr="00723B23" w:rsidRDefault="00D87467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прочих работ и услуг,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не относящиеся к затратам на услуги связи,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 и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23875"/>
            <wp:effectExtent l="0" t="0" r="0" b="0"/>
            <wp:docPr id="2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57400" cy="533400"/>
            <wp:effectExtent l="19050" t="0" r="0" b="0"/>
            <wp:docPr id="2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ипо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пнл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43200" cy="533400"/>
            <wp:effectExtent l="19050" t="0" r="0" b="0"/>
            <wp:docPr id="3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аттестации одного i-го объекта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523875"/>
            <wp:effectExtent l="0" t="0" r="0" b="0"/>
            <wp:docPr id="3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523875"/>
            <wp:effectExtent l="0" t="0" r="0" b="0"/>
            <wp:docPr id="3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BF3639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639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24. Затраты на приобретение рабочих станций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3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0" b="0"/>
            <wp:docPr id="3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19050" t="0" r="0" b="0"/>
            <wp:docPr id="3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3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 </w:t>
      </w:r>
      <w:r w:rsidR="00BF363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19050" t="0" r="0" b="0"/>
            <wp:docPr id="3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определяется по формулам: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71625" cy="285750"/>
            <wp:effectExtent l="19050" t="0" r="9525" b="0"/>
            <wp:docPr id="3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19225" cy="285750"/>
            <wp:effectExtent l="19050" t="0" r="9525" b="0"/>
            <wp:docPr id="3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 Ч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7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8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4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514350"/>
            <wp:effectExtent l="0" t="0" r="0" b="0"/>
            <wp:docPr id="4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BF363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4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  сельского поселения.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26. Затраты на приобретение средств подвижной связи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4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0" b="0"/>
            <wp:docPr id="4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19050" t="0" r="0" b="0"/>
            <wp:docPr id="4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  сельского поселения, определенными с учетом нормативов затрат на обеспечение средствами связи;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4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  сельского поселения, определенными с учетом нормативов затрат на обеспечение средствами связи.</w:t>
      </w:r>
    </w:p>
    <w:p w:rsidR="00723B23" w:rsidRPr="00723B23" w:rsidRDefault="00723B23" w:rsidP="00B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27. Затраты на приобретение планшетных компьютеров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4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514350"/>
            <wp:effectExtent l="0" t="0" r="0" b="0"/>
            <wp:docPr id="4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19050" t="0" r="0" b="0"/>
            <wp:docPr id="4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 муниципальных органов 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9525" b="0"/>
            <wp:docPr id="5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  сельского поселения.</w:t>
      </w: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5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14350"/>
            <wp:effectExtent l="0" t="0" r="0" b="0"/>
            <wp:docPr id="5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5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5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материальных запасов в сфере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информационно-коммуникационных технологий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29. Затраты на приобретение мониторов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5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9525" b="0"/>
            <wp:docPr id="5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5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5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30. Затраты на приобретение системных блоков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5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514350"/>
            <wp:effectExtent l="0" t="0" r="9525" b="0"/>
            <wp:docPr id="6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6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6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31. Затраты на приобретение других запасных частей для вычислительной 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6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6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6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6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32. Затраты на приобретение носителей информации, в том числе магнитных и оптических носителей информации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мн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514350"/>
            <wp:effectExtent l="0" t="0" r="0" b="0"/>
            <wp:docPr id="6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6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 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6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носителя информации по i-й должности в соответствии с нормативами муниципальных органов</w:t>
      </w:r>
      <w:r w:rsidR="00056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4B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7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52525" cy="285750"/>
            <wp:effectExtent l="0" t="0" r="0" b="0"/>
            <wp:docPr id="7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7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7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23B23" w:rsidRPr="00723B23" w:rsidRDefault="00723B23" w:rsidP="009C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7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514350"/>
            <wp:effectExtent l="19050" t="0" r="0" b="0"/>
            <wp:docPr id="7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19050" t="0" r="0" b="0"/>
            <wp:docPr id="7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 сельского поселения.</w:t>
      </w:r>
    </w:p>
    <w:p w:rsidR="00723B23" w:rsidRPr="00723B23" w:rsidRDefault="00723B23" w:rsidP="009C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7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7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7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36. Затраты на приобретение материальных запасов по обеспечению безопасности информации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8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514350"/>
            <wp:effectExtent l="0" t="0" r="0" b="0"/>
            <wp:docPr id="8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8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8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2. Прочие затраты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услуги связи, не отнесенные к затратам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на услуги связи в рамках затрат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37. Затраты на услуги связи 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304800"/>
            <wp:effectExtent l="19050" t="0" r="0" b="0"/>
            <wp:docPr id="8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304800"/>
            <wp:effectExtent l="19050" t="0" r="0" b="0"/>
            <wp:docPr id="8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38. Затраты на оплату услуг почтовой связи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523875"/>
            <wp:effectExtent l="0" t="0" r="0" b="0"/>
            <wp:docPr id="8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i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39. Затраты на оплату услуг специальной связи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62050" cy="276225"/>
            <wp:effectExtent l="19050" t="0" r="0" b="0"/>
            <wp:docPr id="8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транспортные услуги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8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514350"/>
            <wp:effectExtent l="0" t="0" r="0" b="0"/>
            <wp:docPr id="8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9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9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41. Затраты на оплату услуг аренды транспортных средств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9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514350"/>
            <wp:effectExtent l="19050" t="0" r="0" b="0"/>
            <wp:docPr id="9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19050" t="0" r="9525" b="0"/>
            <wp:docPr id="9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средств. </w:t>
      </w:r>
      <w:proofErr w:type="gramStart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 сельского 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поселения</w:t>
      </w:r>
      <w:r w:rsidR="00EF1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338">
        <w:rPr>
          <w:rFonts w:ascii="Times New Roman" w:eastAsia="Times New Roman" w:hAnsi="Times New Roman"/>
          <w:sz w:val="24"/>
          <w:szCs w:val="24"/>
          <w:lang w:eastAsia="ru-RU"/>
        </w:rPr>
        <w:t>Акбарисовский</w:t>
      </w:r>
      <w:r w:rsidR="004C22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="00EF13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применяемыми при расчете нормативных затрат на приобретение служебного легкового автотранспорта, предусмотренными </w:t>
      </w:r>
      <w:hyperlink r:id="rId102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9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04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0" b="0"/>
            <wp:docPr id="9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оплату услуг аренды транспортных средств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19050" t="0" r="9525" b="0"/>
            <wp:docPr id="9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834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нормативами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функций муниципальных органов сельского поселения</w:t>
      </w:r>
      <w:r w:rsidR="00EF133A">
        <w:rPr>
          <w:rFonts w:ascii="Times New Roman" w:eastAsia="Times New Roman" w:hAnsi="Times New Roman"/>
          <w:sz w:val="24"/>
          <w:szCs w:val="24"/>
          <w:lang w:eastAsia="ru-RU"/>
        </w:rPr>
        <w:t xml:space="preserve"> Нуреевский сельсовет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42. Затраты на оплату разовых услуг пассажирских перевозок при проведении совещания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9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514350"/>
            <wp:effectExtent l="19050" t="0" r="0" b="0"/>
            <wp:docPr id="9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0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0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19050" t="0" r="0" b="0"/>
            <wp:docPr id="10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тру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19050" t="0" r="9525" b="0"/>
            <wp:docPr id="10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оплату расходов по договорам об оказании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услуг, связанных с проездом и наймом жилого помещения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</w:p>
    <w:p w:rsidR="00723B23" w:rsidRPr="00D87467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467">
        <w:rPr>
          <w:rFonts w:ascii="Times New Roman" w:eastAsia="Times New Roman" w:hAnsi="Times New Roman"/>
          <w:b/>
          <w:sz w:val="24"/>
          <w:szCs w:val="24"/>
          <w:lang w:eastAsia="ru-RU"/>
        </w:rPr>
        <w:t>со сторонними организациями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0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00175" cy="285750"/>
            <wp:effectExtent l="19050" t="0" r="0" b="0"/>
            <wp:docPr id="10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0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0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45. Затраты по договору на проезд к месту командирования и обратно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0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57450" cy="514350"/>
            <wp:effectExtent l="0" t="0" r="0" b="0"/>
            <wp:docPr id="10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по i-му направлению командирования в соответствии </w:t>
      </w:r>
      <w:r w:rsidR="00D87467">
        <w:rPr>
          <w:rFonts w:ascii="Times New Roman" w:eastAsia="Times New Roman" w:hAnsi="Times New Roman"/>
          <w:sz w:val="24"/>
          <w:szCs w:val="24"/>
          <w:lang w:eastAsia="ru-RU"/>
        </w:rPr>
        <w:t>с требованиями законодательства.</w:t>
      </w:r>
    </w:p>
    <w:p w:rsidR="00723B23" w:rsidRPr="00723B23" w:rsidRDefault="00723B23" w:rsidP="0084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46. Затраты по договору на найм жилого помещения на период командирования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523875"/>
            <wp:effectExtent l="0" t="0" r="0" b="0"/>
            <wp:docPr id="11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в соответствии с требованиями законодательства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47. Затраты на коммунальные услуги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1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95600" cy="276225"/>
            <wp:effectExtent l="19050" t="0" r="0" b="0"/>
            <wp:docPr id="11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1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14" name="Рисунок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15" name="Рисунок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16" name="Рисунок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1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1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48. Затраты на газоснабжение и иные виды топлива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19" name="Рисунок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120" name="Рисунок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21" name="Рисунок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22" name="Рисунок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23" name="Рисунок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49. Затраты на электроснабжение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24" name="Рисунок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25" name="Рисунок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3850" cy="276225"/>
            <wp:effectExtent l="19050" t="0" r="0" b="0"/>
            <wp:docPr id="12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27" name="Рисунок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50. Затраты на теплоснабжение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28" name="Рисунок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95400" cy="276225"/>
            <wp:effectExtent l="19050" t="0" r="0" b="0"/>
            <wp:docPr id="129" name="Рисунок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19050" t="0" r="9525" b="0"/>
            <wp:docPr id="130" name="Рисунок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31" name="Рисунок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51. Затраты на горячее водоснабжение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32" name="Рисунок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76225"/>
            <wp:effectExtent l="19050" t="0" r="9525" b="0"/>
            <wp:docPr id="133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19050" t="0" r="0" b="0"/>
            <wp:docPr id="134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135" name="Рисунок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52. Затраты на холодное водоснабжение и водоотведение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36" name="Рисунок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81225" cy="276225"/>
            <wp:effectExtent l="19050" t="0" r="0" b="0"/>
            <wp:docPr id="137" name="Рисунок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38" name="Рисунок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19050" t="0" r="0" b="0"/>
            <wp:docPr id="139" name="Рисунок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40" name="Рисунок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41" name="Рисунок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723B23" w:rsidRPr="00723B23" w:rsidRDefault="00723B23" w:rsidP="0095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53.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42" name="Рисунок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14650" cy="514350"/>
            <wp:effectExtent l="19050" t="0" r="0" b="0"/>
            <wp:docPr id="143" name="Рисунок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19050" t="0" r="9525" b="0"/>
            <wp:docPr id="144" name="Рисунок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45" name="Рисунок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46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аренду помещений и оборудования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53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54. Затраты на аренду помещений (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ап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47925" cy="523875"/>
            <wp:effectExtent l="0" t="0" r="0" b="0"/>
            <wp:docPr id="147" name="Рисунок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ап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 - площадь арендуемого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один кв. метр i-й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55. Затраты на аренду помещения (зала) для проведения совещания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акз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23875"/>
            <wp:effectExtent l="0" t="0" r="0" b="0"/>
            <wp:docPr id="148" name="Рисунок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56. Затраты на аренду оборудования для проведения совещания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аоб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523875"/>
            <wp:effectExtent l="0" t="0" r="0" b="0"/>
            <wp:docPr id="149" name="Рисунок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дн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содержание имущества, не отнесенные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к затратам на содержание имущества в рамках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57. Затраты на содержание и техническое обслуживание помещений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58. Затраты на закупку услуг управляющей компании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ук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19325" cy="523875"/>
            <wp:effectExtent l="19050" t="0" r="0" b="0"/>
            <wp:docPr id="150" name="Рисунок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59. В формулах для расчета затрат, указанных в </w:t>
      </w:r>
      <w:hyperlink r:id="rId158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61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9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63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0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66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61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68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требованиями законодательства 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523875"/>
            <wp:effectExtent l="0" t="0" r="0" b="0"/>
            <wp:docPr id="151" name="Рисунок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61.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проведение текущего ремонта помещения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52" name="Рисунок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исходя из установленной муниципальными органами  сельского поселения нормы проведения ремонта, но не более 1 раза в 3 года, с учетом требований </w:t>
      </w:r>
      <w:hyperlink r:id="rId164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23 ноября </w:t>
        </w:r>
        <w:smartTag w:uri="urn:schemas-microsoft-com:office:smarttags" w:element="metricconverter">
          <w:smartTagPr>
            <w:attr w:name="ProductID" w:val="1988 г"/>
          </w:smartTagPr>
          <w:r w:rsidRPr="00723B2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1988 г</w:t>
          </w:r>
        </w:smartTag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№312,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14350"/>
            <wp:effectExtent l="0" t="0" r="0" b="0"/>
            <wp:docPr id="153" name="Рисунок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4" name="Рисунок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5" name="Рисунок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кв. метра</w:t>
        </w:r>
      </w:smartTag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i-го здания.</w:t>
      </w:r>
    </w:p>
    <w:p w:rsidR="00723B23" w:rsidRPr="00723B23" w:rsidRDefault="00723B23" w:rsidP="00D9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62. Затраты на содержание прилегающей территории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0" t="0" r="0" b="0"/>
            <wp:docPr id="156" name="Рисунок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23B23" w:rsidRPr="00723B23" w:rsidRDefault="00723B23" w:rsidP="0030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63. Затраты на оплату услуг по обслуживанию и уборке помещения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43175" cy="523875"/>
            <wp:effectExtent l="19050" t="0" r="9525" b="0"/>
            <wp:docPr id="157" name="Рисунок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723B23" w:rsidRPr="00723B23" w:rsidRDefault="00723B23" w:rsidP="0030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64. Затраты на вывоз твердых бытовых отходов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куб. метра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твердых бытовых отходов.</w:t>
      </w:r>
    </w:p>
    <w:p w:rsidR="00723B23" w:rsidRPr="00723B23" w:rsidRDefault="00723B23" w:rsidP="0030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лифтов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523875"/>
            <wp:effectExtent l="0" t="0" r="0" b="0"/>
            <wp:docPr id="158" name="Рисунок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i-го типа;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723B23" w:rsidRPr="00723B23" w:rsidRDefault="00723B23" w:rsidP="002A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2A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2A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159" name="Рисунок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70. Затраты на техническое обслуживание и ремонт транспортных средств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514350"/>
            <wp:effectExtent l="0" t="0" r="0" b="0"/>
            <wp:docPr id="160" name="Рисунок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1" name="Рисунок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0" cy="285750"/>
            <wp:effectExtent l="19050" t="0" r="0" b="0"/>
            <wp:docPr id="162" name="Рисунок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3" name="Рисунок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" name="Рисунок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5" name="Рисунок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6" name="Рисунок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7" name="Рисунок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8" name="Рисунок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9" name="Рисунок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70" name="Рисунок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171" name="Рисунок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19050" t="0" r="9525" b="0"/>
            <wp:docPr id="172" name="Рисунок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73" name="Рисунок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4" name="Рисунок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75" name="Рисунок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76" name="Рисунок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7" name="Рисунок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23B23" w:rsidRPr="00723B23" w:rsidRDefault="00723B23" w:rsidP="00BA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8" name="Рисунок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09750" cy="514350"/>
            <wp:effectExtent l="0" t="0" r="0" b="0"/>
            <wp:docPr id="179" name="Рисунок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80" name="Рисунок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81" name="Рисунок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23B23" w:rsidRPr="00723B23" w:rsidRDefault="00723B23" w:rsidP="0033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пожарной сигнализации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82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83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84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85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23B23" w:rsidRPr="00723B23" w:rsidRDefault="00723B23" w:rsidP="00D8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86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187" name="Рисунок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88" name="Рисунок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89" name="Рисунок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23B23" w:rsidRPr="00723B23" w:rsidRDefault="00723B23" w:rsidP="00D8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78.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90" name="Рисунок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514350"/>
            <wp:effectExtent l="0" t="0" r="9525" b="0"/>
            <wp:docPr id="191" name="Рисунок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9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9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32060" w:rsidRPr="00723B23" w:rsidRDefault="00332060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D8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79. Затраты на техническое обслуживание и регламентно-профилактический ремонт систем видеонаблюдения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9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19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9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9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23B23" w:rsidRPr="00723B23" w:rsidRDefault="00723B2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80.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9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90850" cy="533400"/>
            <wp:effectExtent l="19050" t="0" r="0" b="0"/>
            <wp:docPr id="19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514350" cy="285750"/>
            <wp:effectExtent l="19050" t="0" r="0" b="0"/>
            <wp:docPr id="20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20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202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прочих работ и услуг,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проездом и наймом жилого помещения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со сторонними организациями, а также к затратам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76225"/>
            <wp:effectExtent l="0" t="0" r="0" b="0"/>
            <wp:docPr id="203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9650" cy="285750"/>
            <wp:effectExtent l="19050" t="0" r="0" b="0"/>
            <wp:docPr id="204" name="Рисунок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19050" t="0" r="0" b="0"/>
            <wp:docPr id="205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206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3B23" w:rsidRPr="00723B23" w:rsidRDefault="00723B2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82. Затраты на приобретение спецжурналов и бланков строгой отчетности (З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19050" t="0" r="0" b="0"/>
            <wp:docPr id="207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приобретаемых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i-х спецжурналов;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i-го спецжурнала;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723B23" w:rsidRPr="00723B23" w:rsidRDefault="00723B2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208" name="Рисунок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723B23" w:rsidRPr="00723B23" w:rsidRDefault="00723B23" w:rsidP="0069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84. Затраты на оплату услуг внештатных сотрудников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09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52750" cy="533400"/>
            <wp:effectExtent l="0" t="0" r="0" b="0"/>
            <wp:docPr id="210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514350" cy="285750"/>
            <wp:effectExtent l="19050" t="0" r="0" b="0"/>
            <wp:docPr id="211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7675" cy="285750"/>
            <wp:effectExtent l="19050" t="0" r="0" b="0"/>
            <wp:docPr id="21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21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3B23" w:rsidRPr="00723B23" w:rsidRDefault="00723B23" w:rsidP="0069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85. Затраты на проведение предрейсового и послерейсового осмотра водителей транспортных средств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21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21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21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21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1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23B23" w:rsidRPr="00723B23" w:rsidRDefault="00723B23" w:rsidP="0069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86. Затраты на проведение диспансеризации работников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1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285750"/>
            <wp:effectExtent l="19050" t="0" r="0" b="0"/>
            <wp:docPr id="22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19050" t="0" r="0" b="0"/>
            <wp:docPr id="22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0" b="0"/>
            <wp:docPr id="22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723B23" w:rsidRPr="00723B23" w:rsidRDefault="00723B23" w:rsidP="00C9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22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81175" cy="542925"/>
            <wp:effectExtent l="19050" t="0" r="9525" b="0"/>
            <wp:docPr id="224" name="Рисунок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22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22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723B23" w:rsidRPr="00723B23" w:rsidRDefault="00723B23" w:rsidP="00C9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23B23" w:rsidRPr="00723B23" w:rsidRDefault="00723B23" w:rsidP="00C9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89.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227" name="Рисунок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40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. №3384-У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5210175" cy="514350"/>
            <wp:effectExtent l="19050" t="0" r="0" b="0"/>
            <wp:docPr id="228" name="Рисунок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229" name="Рисунок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3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19050" t="0" r="9525" b="0"/>
            <wp:docPr id="231" name="Рисунок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32" name="Рисунок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233" name="Рисунок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34" name="Рисунок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3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49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статьи 9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0" b="0"/>
            <wp:docPr id="23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23B23" w:rsidRPr="00723B23" w:rsidRDefault="00723B23" w:rsidP="00C47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90. Затраты на оплату труда независимых экспертов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3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133600" cy="333375"/>
            <wp:effectExtent l="0" t="0" r="0" b="0"/>
            <wp:docPr id="23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23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240" name="Рисунок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4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24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атраты на приобретение основных средств, не отнесенные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дств в р</w:t>
      </w:r>
      <w:proofErr w:type="gramEnd"/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амках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7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24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81150" cy="285750"/>
            <wp:effectExtent l="19050" t="0" r="0" b="0"/>
            <wp:docPr id="24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76225" cy="276225"/>
            <wp:effectExtent l="0" t="0" r="0" b="0"/>
            <wp:docPr id="24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24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4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723B23" w:rsidRPr="00723B23" w:rsidRDefault="00723B23" w:rsidP="0076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92. Затраты на приобретение транспортных средств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248" name="Рисунок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3050" cy="533400"/>
            <wp:effectExtent l="0" t="0" r="0" b="0"/>
            <wp:docPr id="249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250" name="Рисунок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</w:t>
      </w:r>
      <w:proofErr w:type="gramStart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нормативами муниципальных органов  сельского поселения с учетом нормативов обеспечения функций муниципальных органов 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4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51" name="Рисунок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 сельского поселения с учетом нормативов обеспечения функций муниципальных органов 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6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F9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93. Затраты на приобретение мебели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252" name="Рисунок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253" name="Рисунок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254" name="Рисунок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 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19050" t="0" r="9525" b="0"/>
            <wp:docPr id="255" name="Рисунок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  </w:t>
      </w:r>
      <w:r w:rsidR="001C3E3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B23" w:rsidRPr="00723B23" w:rsidRDefault="00723B23" w:rsidP="005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94. Затраты на приобретение систем кондиционирования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56" name="Рисунок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514350"/>
            <wp:effectExtent l="0" t="0" r="0" b="0"/>
            <wp:docPr id="257" name="Рисунок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258" name="Рисунок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0" b="0"/>
            <wp:docPr id="259" name="Рисунок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723B23" w:rsidRPr="00DE2305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305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723B23" w:rsidRPr="00DE2305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305">
        <w:rPr>
          <w:rFonts w:ascii="Times New Roman" w:eastAsia="Times New Roman" w:hAnsi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723B23" w:rsidRPr="00DE2305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305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01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260" name="Рисунок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4175" cy="285750"/>
            <wp:effectExtent l="19050" t="0" r="9525" b="0"/>
            <wp:docPr id="261" name="Рисунок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62" name="Рисунок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63" name="Рисунок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264" name="Рисунок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265" name="Рисунок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76225"/>
            <wp:effectExtent l="19050" t="0" r="0" b="0"/>
            <wp:docPr id="266" name="Рисунок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67" name="Рисунок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96. Затраты на приобретение бланочной продукции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68" name="Рисунок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695575" cy="542925"/>
            <wp:effectExtent l="0" t="0" r="9525" b="0"/>
            <wp:docPr id="269" name="Рисунок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70" name="Рисунок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0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19050" t="0" r="9525" b="0"/>
            <wp:docPr id="271" name="Рисунок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бланка по i-му тиражу;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272" name="Рисунок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273" name="Рисунок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723B23" w:rsidRPr="00723B23" w:rsidRDefault="00723B23" w:rsidP="009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97. Затраты на приобретение канцелярских принадлежностей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74" name="Рисунок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62200" cy="514350"/>
            <wp:effectExtent l="19050" t="0" r="0" b="0"/>
            <wp:docPr id="275" name="Рисунок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5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19050" t="0" r="0" b="0"/>
            <wp:docPr id="276" name="Рисунок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 сельского поселения в расчете на основного работника;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277" name="Рисунок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92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93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278" name="Рисунок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  сельского поселения.</w:t>
      </w:r>
    </w:p>
    <w:p w:rsidR="00723B23" w:rsidRPr="00723B23" w:rsidRDefault="00723B23" w:rsidP="00D1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хозяйственных товаров и принадлежностей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279" name="Рисунок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050" cy="514350"/>
            <wp:effectExtent l="0" t="0" r="0" b="0"/>
            <wp:docPr id="280" name="Рисунок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281" name="Рисунок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282" name="Рисунок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  сельского поселения.</w:t>
      </w:r>
    </w:p>
    <w:p w:rsidR="00723B23" w:rsidRPr="00723B23" w:rsidRDefault="00723B23" w:rsidP="00D1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99. Затраты на приобретение горюче-смазочных материалов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283" name="Рисунок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05050" cy="514350"/>
            <wp:effectExtent l="19050" t="0" r="0" b="0"/>
            <wp:docPr id="284" name="Рисунок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19050" t="0" r="9525" b="0"/>
            <wp:docPr id="285" name="Рисунок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100 километров</w:t>
        </w:r>
      </w:smartTag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пробега i-го транспортного средства согласно </w:t>
      </w:r>
      <w:hyperlink r:id="rId302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методическим рекомендациям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. №АМ-23-р;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286" name="Рисунок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9575" cy="276225"/>
            <wp:effectExtent l="19050" t="0" r="9525" b="0"/>
            <wp:docPr id="287" name="Рисунок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километраж использования i-го транспортного средства в очередном финансовом году.</w:t>
      </w:r>
    </w:p>
    <w:p w:rsidR="00723B23" w:rsidRPr="00723B23" w:rsidRDefault="00723B23" w:rsidP="00D1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305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D1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288" name="Рисунок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514350"/>
            <wp:effectExtent l="19050" t="0" r="0" b="0"/>
            <wp:docPr id="289" name="Рисунок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290" name="Рисунок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 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19050" t="0" r="0" b="0"/>
            <wp:docPr id="291" name="Рисунок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 сельского поселения;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292" name="Рисунок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11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312" w:history="1">
        <w:r w:rsidR="00723B23"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723B23" w:rsidRPr="001C3E36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B23" w:rsidRPr="00723B23" w:rsidRDefault="00723B23" w:rsidP="001C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23B23" w:rsidRPr="00723B23" w:rsidRDefault="00723B23" w:rsidP="001C3E36">
      <w:pPr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</w:t>
      </w:r>
      <w:r w:rsidR="001C3E3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E3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104. Затраты на разработку проектной документации определяются в соответствии со </w:t>
      </w:r>
      <w:hyperlink r:id="rId313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«44-ФЗ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23B23" w:rsidRPr="001C3E36" w:rsidRDefault="00723B23" w:rsidP="001C3E36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4. Затраты на финансовое обеспечение строительства,</w:t>
      </w:r>
    </w:p>
    <w:p w:rsidR="00723B23" w:rsidRPr="001C3E36" w:rsidRDefault="00723B23" w:rsidP="001C3E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723B23" w:rsidRPr="001C3E36" w:rsidRDefault="00723B23" w:rsidP="001C3E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технического перевооружения объектов капитального</w:t>
      </w:r>
    </w:p>
    <w:p w:rsidR="00723B23" w:rsidRPr="001C3E36" w:rsidRDefault="00723B23" w:rsidP="001C3E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E3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строительства или приобретение объектов недвижимого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F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105. 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14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723B23" w:rsidRPr="00723B23" w:rsidRDefault="00723B23" w:rsidP="00F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315" w:history="1">
        <w:r w:rsidRPr="00723B23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F12B7B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B7B">
        <w:rPr>
          <w:rFonts w:ascii="Times New Roman" w:eastAsia="Times New Roman" w:hAnsi="Times New Roman"/>
          <w:b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23" w:rsidRPr="00723B23" w:rsidRDefault="00723B23" w:rsidP="00F1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61FB6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293" name="Рисунок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23B23">
        <w:rPr>
          <w:rFonts w:ascii="Times New Roman" w:eastAsia="Times New Roman" w:hAnsi="Times New Roman"/>
          <w:sz w:val="24"/>
          <w:szCs w:val="24"/>
          <w:lang w:eastAsia="ru-RU"/>
        </w:rPr>
        <w:t>определяются по формуле: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514350"/>
            <wp:effectExtent l="0" t="0" r="0" b="0"/>
            <wp:docPr id="294" name="Рисунок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0"/>
            <wp:docPr id="295" name="Рисунок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23B23" w:rsidRPr="00723B23" w:rsidRDefault="00361FB6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296" name="Рисунок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B23" w:rsidRPr="00723B23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360" w:rsidRDefault="00A84360"/>
    <w:sectPr w:rsidR="00A84360" w:rsidSect="00D0463E">
      <w:pgSz w:w="11906" w:h="16838"/>
      <w:pgMar w:top="96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50D40"/>
    <w:multiLevelType w:val="hybridMultilevel"/>
    <w:tmpl w:val="B852D4C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6B408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620CEF"/>
    <w:multiLevelType w:val="hybridMultilevel"/>
    <w:tmpl w:val="27FC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876B0"/>
    <w:multiLevelType w:val="hybridMultilevel"/>
    <w:tmpl w:val="3BBC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5A2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25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8A4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23"/>
    <w:rsid w:val="00012F60"/>
    <w:rsid w:val="00013CDD"/>
    <w:rsid w:val="00027B8C"/>
    <w:rsid w:val="0005628E"/>
    <w:rsid w:val="0019102A"/>
    <w:rsid w:val="001C3E36"/>
    <w:rsid w:val="001D0B9A"/>
    <w:rsid w:val="002A4D19"/>
    <w:rsid w:val="00301FDE"/>
    <w:rsid w:val="00332060"/>
    <w:rsid w:val="00357479"/>
    <w:rsid w:val="00361FB6"/>
    <w:rsid w:val="00426102"/>
    <w:rsid w:val="004B5338"/>
    <w:rsid w:val="004B633D"/>
    <w:rsid w:val="004C223E"/>
    <w:rsid w:val="0052446F"/>
    <w:rsid w:val="005356E3"/>
    <w:rsid w:val="00591D3E"/>
    <w:rsid w:val="005F766C"/>
    <w:rsid w:val="00692439"/>
    <w:rsid w:val="006C19D0"/>
    <w:rsid w:val="00715971"/>
    <w:rsid w:val="00723B23"/>
    <w:rsid w:val="00763633"/>
    <w:rsid w:val="00774EA7"/>
    <w:rsid w:val="00794A65"/>
    <w:rsid w:val="00845BB3"/>
    <w:rsid w:val="008A67E1"/>
    <w:rsid w:val="008A6D6D"/>
    <w:rsid w:val="009001E2"/>
    <w:rsid w:val="009205DE"/>
    <w:rsid w:val="00954B5D"/>
    <w:rsid w:val="009C18C1"/>
    <w:rsid w:val="00A84360"/>
    <w:rsid w:val="00B31F44"/>
    <w:rsid w:val="00BA534E"/>
    <w:rsid w:val="00BF3639"/>
    <w:rsid w:val="00C4743A"/>
    <w:rsid w:val="00C933E2"/>
    <w:rsid w:val="00D0463E"/>
    <w:rsid w:val="00D1650D"/>
    <w:rsid w:val="00D8067B"/>
    <w:rsid w:val="00D87467"/>
    <w:rsid w:val="00D923E1"/>
    <w:rsid w:val="00D93BC0"/>
    <w:rsid w:val="00DE2305"/>
    <w:rsid w:val="00E40F42"/>
    <w:rsid w:val="00EF133A"/>
    <w:rsid w:val="00F04FAB"/>
    <w:rsid w:val="00F12B7B"/>
    <w:rsid w:val="00F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3B2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23B23"/>
  </w:style>
  <w:style w:type="paragraph" w:styleId="a3">
    <w:name w:val="Title"/>
    <w:basedOn w:val="a"/>
    <w:link w:val="a4"/>
    <w:qFormat/>
    <w:rsid w:val="00723B2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link w:val="a3"/>
    <w:rsid w:val="00723B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723B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3B2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0"/>
      <w:lang w:eastAsia="ru-RU"/>
    </w:rPr>
  </w:style>
  <w:style w:type="character" w:customStyle="1" w:styleId="a8">
    <w:name w:val="Подзаголовок Знак"/>
    <w:link w:val="a7"/>
    <w:rsid w:val="00723B2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723B23"/>
    <w:pPr>
      <w:spacing w:after="0" w:line="240" w:lineRule="auto"/>
      <w:ind w:right="457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723B2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semiHidden/>
    <w:rsid w:val="00723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23B2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реквизитПодпись"/>
    <w:basedOn w:val="a"/>
    <w:rsid w:val="00723B2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3B2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3B2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23B2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23B2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23B23"/>
    <w:pPr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23B23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c">
    <w:name w:val="footnote text"/>
    <w:basedOn w:val="a"/>
    <w:link w:val="ad"/>
    <w:rsid w:val="00723B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723B23"/>
    <w:rPr>
      <w:rFonts w:ascii="Times New Roman" w:hAnsi="Times New Roman" w:cs="Times New Roman" w:hint="default"/>
      <w:vertAlign w:val="superscript"/>
    </w:rPr>
  </w:style>
  <w:style w:type="paragraph" w:styleId="af">
    <w:name w:val="header"/>
    <w:aliases w:val="Знак Знак,Знак"/>
    <w:basedOn w:val="a"/>
    <w:link w:val="12"/>
    <w:qFormat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rsid w:val="00723B23"/>
  </w:style>
  <w:style w:type="character" w:customStyle="1" w:styleId="12">
    <w:name w:val="Верхний колонтитул Знак1"/>
    <w:aliases w:val="Знак Знак Знак,Знак Знак1"/>
    <w:link w:val="af"/>
    <w:locked/>
    <w:rsid w:val="007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72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77.wmf"/><Relationship Id="rId303" Type="http://schemas.openxmlformats.org/officeDocument/2006/relationships/image" Target="media/image280.wmf"/><Relationship Id="rId21" Type="http://schemas.openxmlformats.org/officeDocument/2006/relationships/image" Target="media/image16.wmf"/><Relationship Id="rId42" Type="http://schemas.openxmlformats.org/officeDocument/2006/relationships/image" Target="media/image35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159" Type="http://schemas.openxmlformats.org/officeDocument/2006/relationships/hyperlink" Target="consultantplus://offline/ref=D0572D3BFF8168C5EDA9EAE0F46806BF333CEF060295FC3A824B7983D73E48BCC3AD9C42D981B04EW4v1J" TargetMode="External"/><Relationship Id="rId170" Type="http://schemas.openxmlformats.org/officeDocument/2006/relationships/image" Target="media/image154.wmf"/><Relationship Id="rId191" Type="http://schemas.openxmlformats.org/officeDocument/2006/relationships/image" Target="media/image175.wmf"/><Relationship Id="rId205" Type="http://schemas.openxmlformats.org/officeDocument/2006/relationships/image" Target="media/image189.wmf"/><Relationship Id="rId226" Type="http://schemas.openxmlformats.org/officeDocument/2006/relationships/image" Target="media/image210.wmf"/><Relationship Id="rId247" Type="http://schemas.openxmlformats.org/officeDocument/2006/relationships/image" Target="media/image230.wmf"/><Relationship Id="rId107" Type="http://schemas.openxmlformats.org/officeDocument/2006/relationships/image" Target="media/image96.wmf"/><Relationship Id="rId268" Type="http://schemas.openxmlformats.org/officeDocument/2006/relationships/image" Target="media/image248.wmf"/><Relationship Id="rId289" Type="http://schemas.openxmlformats.org/officeDocument/2006/relationships/image" Target="media/image269.wmf"/><Relationship Id="rId11" Type="http://schemas.openxmlformats.org/officeDocument/2006/relationships/image" Target="media/image6.wmf"/><Relationship Id="rId32" Type="http://schemas.openxmlformats.org/officeDocument/2006/relationships/image" Target="media/image25.wmf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314" Type="http://schemas.openxmlformats.org/officeDocument/2006/relationships/hyperlink" Target="consultantplus://offline/ref=A9684F01147888C10194422E4BF0933E466D3DA77E6BC5B18F8940DF8C2183FC50A3B7462652FC94I2Y0G" TargetMode="External"/><Relationship Id="rId5" Type="http://schemas.openxmlformats.org/officeDocument/2006/relationships/image" Target="media/image1.jpeg"/><Relationship Id="rId95" Type="http://schemas.openxmlformats.org/officeDocument/2006/relationships/image" Target="media/image86.wmf"/><Relationship Id="rId160" Type="http://schemas.openxmlformats.org/officeDocument/2006/relationships/hyperlink" Target="consultantplus://offline/ref=D0572D3BFF8168C5EDA9EAE0F46806BF333CEF060295FC3A824B7983D73E48BCC3AD9C42D981B04CW4v5J" TargetMode="External"/><Relationship Id="rId181" Type="http://schemas.openxmlformats.org/officeDocument/2006/relationships/image" Target="media/image165.wmf"/><Relationship Id="rId216" Type="http://schemas.openxmlformats.org/officeDocument/2006/relationships/image" Target="media/image200.wmf"/><Relationship Id="rId237" Type="http://schemas.openxmlformats.org/officeDocument/2006/relationships/image" Target="media/image221.wmf"/><Relationship Id="rId258" Type="http://schemas.openxmlformats.org/officeDocument/2006/relationships/image" Target="media/image240.wmf"/><Relationship Id="rId279" Type="http://schemas.openxmlformats.org/officeDocument/2006/relationships/image" Target="media/image259.wmf"/><Relationship Id="rId22" Type="http://schemas.openxmlformats.org/officeDocument/2006/relationships/image" Target="media/image17.wmf"/><Relationship Id="rId43" Type="http://schemas.openxmlformats.org/officeDocument/2006/relationships/image" Target="media/image36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0.wmf"/><Relationship Id="rId304" Type="http://schemas.openxmlformats.org/officeDocument/2006/relationships/image" Target="media/image28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71" Type="http://schemas.openxmlformats.org/officeDocument/2006/relationships/image" Target="media/image155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227" Type="http://schemas.openxmlformats.org/officeDocument/2006/relationships/image" Target="media/image211.wmf"/><Relationship Id="rId248" Type="http://schemas.openxmlformats.org/officeDocument/2006/relationships/image" Target="media/image231.wmf"/><Relationship Id="rId269" Type="http://schemas.openxmlformats.org/officeDocument/2006/relationships/image" Target="media/image249.wmf"/><Relationship Id="rId12" Type="http://schemas.openxmlformats.org/officeDocument/2006/relationships/image" Target="media/image7.wmf"/><Relationship Id="rId33" Type="http://schemas.openxmlformats.org/officeDocument/2006/relationships/image" Target="media/image26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0.wmf"/><Relationship Id="rId315" Type="http://schemas.openxmlformats.org/officeDocument/2006/relationships/hyperlink" Target="consultantplus://offline/ref=A9684F01147888C10194422E4BF0933E466D3DA77E6BC5B18F8940DF8C2183FC50A3B7462652FC94I2Y0G" TargetMode="External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hyperlink" Target="consultantplus://offline/ref=D0572D3BFF8168C5EDA9EAE0F46806BF333CEF060295FC3A824B7983D73E48BCC3AD9C42D981B04DW4v5J" TargetMode="External"/><Relationship Id="rId182" Type="http://schemas.openxmlformats.org/officeDocument/2006/relationships/image" Target="media/image166.wmf"/><Relationship Id="rId217" Type="http://schemas.openxmlformats.org/officeDocument/2006/relationships/image" Target="media/image201.wmf"/><Relationship Id="rId6" Type="http://schemas.openxmlformats.org/officeDocument/2006/relationships/hyperlink" Target="consultantplus://offline/ref=5093482A55209D15A6D05621B3E289D8B6AA3F9E7DD0F159585A8ED951B3D076819C2AR431E" TargetMode="External"/><Relationship Id="rId238" Type="http://schemas.openxmlformats.org/officeDocument/2006/relationships/image" Target="media/image222.wmf"/><Relationship Id="rId259" Type="http://schemas.openxmlformats.org/officeDocument/2006/relationships/image" Target="media/image241.wmf"/><Relationship Id="rId23" Type="http://schemas.openxmlformats.org/officeDocument/2006/relationships/image" Target="media/image18.wmf"/><Relationship Id="rId119" Type="http://schemas.openxmlformats.org/officeDocument/2006/relationships/image" Target="media/image108.wmf"/><Relationship Id="rId270" Type="http://schemas.openxmlformats.org/officeDocument/2006/relationships/image" Target="media/image250.wmf"/><Relationship Id="rId291" Type="http://schemas.openxmlformats.org/officeDocument/2006/relationships/image" Target="media/image271.wmf"/><Relationship Id="rId305" Type="http://schemas.openxmlformats.org/officeDocument/2006/relationships/hyperlink" Target="consultantplus://offline/ref=F71F94F5C7148EC7388B2B457F130CFCFD6FB086EE04CF86C35F007B7AA7FD1AC2ABB7430360BBA0l0E9K" TargetMode="External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172" Type="http://schemas.openxmlformats.org/officeDocument/2006/relationships/image" Target="media/image156.wmf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28" Type="http://schemas.openxmlformats.org/officeDocument/2006/relationships/image" Target="media/image212.wmf"/><Relationship Id="rId249" Type="http://schemas.openxmlformats.org/officeDocument/2006/relationships/hyperlink" Target="consultantplus://offline/ref=C53C69523B1AF5030353967663CD6A7FC8141C6E500E2DB652ABA653390096E9A30E471301DB0F2Cd3A2K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98.wmf"/><Relationship Id="rId260" Type="http://schemas.openxmlformats.org/officeDocument/2006/relationships/image" Target="media/image242.wmf"/><Relationship Id="rId281" Type="http://schemas.openxmlformats.org/officeDocument/2006/relationships/image" Target="media/image261.wmf"/><Relationship Id="rId316" Type="http://schemas.openxmlformats.org/officeDocument/2006/relationships/image" Target="media/image287.wmf"/><Relationship Id="rId34" Type="http://schemas.openxmlformats.org/officeDocument/2006/relationships/image" Target="media/image27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7" Type="http://schemas.openxmlformats.org/officeDocument/2006/relationships/image" Target="media/image2.wmf"/><Relationship Id="rId162" Type="http://schemas.openxmlformats.org/officeDocument/2006/relationships/image" Target="media/image147.wmf"/><Relationship Id="rId183" Type="http://schemas.openxmlformats.org/officeDocument/2006/relationships/image" Target="media/image167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250" Type="http://schemas.openxmlformats.org/officeDocument/2006/relationships/image" Target="media/image232.wmf"/><Relationship Id="rId271" Type="http://schemas.openxmlformats.org/officeDocument/2006/relationships/image" Target="media/image251.wmf"/><Relationship Id="rId292" Type="http://schemas.openxmlformats.org/officeDocument/2006/relationships/hyperlink" Target="consultantplus://offline/ref=F71F94F5C7148EC7388B2B457F130CFCFD6FB087E60DCF86C35F007B7AA7FD1AC2ABB7430360BCAFl0E8K" TargetMode="External"/><Relationship Id="rId306" Type="http://schemas.openxmlformats.org/officeDocument/2006/relationships/image" Target="media/image282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152" Type="http://schemas.openxmlformats.org/officeDocument/2006/relationships/image" Target="media/image141.wmf"/><Relationship Id="rId173" Type="http://schemas.openxmlformats.org/officeDocument/2006/relationships/image" Target="media/image157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3.wmf"/><Relationship Id="rId19" Type="http://schemas.openxmlformats.org/officeDocument/2006/relationships/image" Target="media/image14.wmf"/><Relationship Id="rId224" Type="http://schemas.openxmlformats.org/officeDocument/2006/relationships/image" Target="media/image208.wmf"/><Relationship Id="rId240" Type="http://schemas.openxmlformats.org/officeDocument/2006/relationships/hyperlink" Target="consultantplus://offline/ref=C53C69523B1AF5030353967663CD6A7FC81B126A5A0F2DB652ABA65339d0A0K" TargetMode="External"/><Relationship Id="rId245" Type="http://schemas.openxmlformats.org/officeDocument/2006/relationships/image" Target="media/image228.wmf"/><Relationship Id="rId261" Type="http://schemas.openxmlformats.org/officeDocument/2006/relationships/image" Target="media/image243.wmf"/><Relationship Id="rId266" Type="http://schemas.openxmlformats.org/officeDocument/2006/relationships/hyperlink" Target="consultantplus://offline/ref=AFBD9D3AC177C15469802B3412B987C7D8A24EFCD964B7F48E97F403ED400A37D3F2318F22DCF5587EC2K" TargetMode="External"/><Relationship Id="rId287" Type="http://schemas.openxmlformats.org/officeDocument/2006/relationships/image" Target="media/image267.wmf"/><Relationship Id="rId14" Type="http://schemas.openxmlformats.org/officeDocument/2006/relationships/image" Target="media/image9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2.wmf"/><Relationship Id="rId282" Type="http://schemas.openxmlformats.org/officeDocument/2006/relationships/image" Target="media/image262.wmf"/><Relationship Id="rId312" Type="http://schemas.openxmlformats.org/officeDocument/2006/relationships/hyperlink" Target="consultantplus://offline/ref=F71F94F5C7148EC7388B2B457F130CFCFD6FB087E60DCF86C35F007B7AA7FD1AC2ABB7430360BFA7l0EAK" TargetMode="External"/><Relationship Id="rId317" Type="http://schemas.openxmlformats.org/officeDocument/2006/relationships/image" Target="media/image288.wmf"/><Relationship Id="rId8" Type="http://schemas.openxmlformats.org/officeDocument/2006/relationships/image" Target="media/image3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48.wmf"/><Relationship Id="rId184" Type="http://schemas.openxmlformats.org/officeDocument/2006/relationships/image" Target="media/image168.wmf"/><Relationship Id="rId189" Type="http://schemas.openxmlformats.org/officeDocument/2006/relationships/image" Target="media/image173.wmf"/><Relationship Id="rId219" Type="http://schemas.openxmlformats.org/officeDocument/2006/relationships/image" Target="media/image203.wmf"/><Relationship Id="rId3" Type="http://schemas.openxmlformats.org/officeDocument/2006/relationships/settings" Target="settings.xml"/><Relationship Id="rId214" Type="http://schemas.openxmlformats.org/officeDocument/2006/relationships/image" Target="media/image198.wmf"/><Relationship Id="rId230" Type="http://schemas.openxmlformats.org/officeDocument/2006/relationships/image" Target="media/image214.wmf"/><Relationship Id="rId235" Type="http://schemas.openxmlformats.org/officeDocument/2006/relationships/image" Target="media/image219.wmf"/><Relationship Id="rId251" Type="http://schemas.openxmlformats.org/officeDocument/2006/relationships/image" Target="media/image233.wmf"/><Relationship Id="rId256" Type="http://schemas.openxmlformats.org/officeDocument/2006/relationships/image" Target="media/image238.wmf"/><Relationship Id="rId277" Type="http://schemas.openxmlformats.org/officeDocument/2006/relationships/image" Target="media/image257.wmf"/><Relationship Id="rId298" Type="http://schemas.openxmlformats.org/officeDocument/2006/relationships/image" Target="media/image276.wmf"/><Relationship Id="rId25" Type="http://schemas.openxmlformats.org/officeDocument/2006/relationships/hyperlink" Target="consultantplus://offline/ref=40C4F9B028DEAB1C539E598C54BAF96C49781FA6154E4881F124E4140314AC5E66BAF68AD2D0B0E4x7tEI" TargetMode="External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hyperlink" Target="consultantplus://offline/ref=D0572D3BFF8168C5EDA9EAE0F46806BF333CEF060295FC3A824B7983D73E48BCC3AD9C42D981B747W4v2J" TargetMode="External"/><Relationship Id="rId272" Type="http://schemas.openxmlformats.org/officeDocument/2006/relationships/image" Target="media/image252.wmf"/><Relationship Id="rId293" Type="http://schemas.openxmlformats.org/officeDocument/2006/relationships/hyperlink" Target="consultantplus://offline/ref=F71F94F5C7148EC7388B2B457F130CFCFD6FB087E60DCF86C35F007B7AA7FD1AC2ABB7430360BFA7l0EAK" TargetMode="External"/><Relationship Id="rId302" Type="http://schemas.openxmlformats.org/officeDocument/2006/relationships/hyperlink" Target="consultantplus://offline/ref=F71F94F5C7148EC7388B2B457F130CFCFD6EB181E605CF86C35F007B7AA7FD1AC2ABB7430360BDA7l0E7K" TargetMode="External"/><Relationship Id="rId307" Type="http://schemas.openxmlformats.org/officeDocument/2006/relationships/image" Target="media/image283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58.wmf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image" Target="media/image193.wmf"/><Relationship Id="rId190" Type="http://schemas.openxmlformats.org/officeDocument/2006/relationships/image" Target="media/image174.wmf"/><Relationship Id="rId204" Type="http://schemas.openxmlformats.org/officeDocument/2006/relationships/image" Target="media/image188.wmf"/><Relationship Id="rId220" Type="http://schemas.openxmlformats.org/officeDocument/2006/relationships/image" Target="media/image204.wmf"/><Relationship Id="rId225" Type="http://schemas.openxmlformats.org/officeDocument/2006/relationships/image" Target="media/image209.wmf"/><Relationship Id="rId241" Type="http://schemas.openxmlformats.org/officeDocument/2006/relationships/image" Target="media/image224.wmf"/><Relationship Id="rId246" Type="http://schemas.openxmlformats.org/officeDocument/2006/relationships/image" Target="media/image229.wmf"/><Relationship Id="rId267" Type="http://schemas.openxmlformats.org/officeDocument/2006/relationships/image" Target="media/image247.wmf"/><Relationship Id="rId288" Type="http://schemas.openxmlformats.org/officeDocument/2006/relationships/image" Target="media/image268.wmf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48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244.wmf"/><Relationship Id="rId283" Type="http://schemas.openxmlformats.org/officeDocument/2006/relationships/image" Target="media/image263.wmf"/><Relationship Id="rId313" Type="http://schemas.openxmlformats.org/officeDocument/2006/relationships/hyperlink" Target="consultantplus://offline/ref=A9684F01147888C10194422E4BF0933E466D3DA77E6BC5B18F8940DF8C2183FC50A3B7462652FC94I2Y0G" TargetMode="External"/><Relationship Id="rId318" Type="http://schemas.openxmlformats.org/officeDocument/2006/relationships/image" Target="media/image289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hyperlink" Target="consultantplus://offline/ref=3864F423C5CE9F86A9EF0CA8F493F2DDE9B58CFE232B91BD229E94E43BD893B8190B08B953CC0Cp7xFJ" TargetMode="External"/><Relationship Id="rId169" Type="http://schemas.openxmlformats.org/officeDocument/2006/relationships/image" Target="media/image153.wmf"/><Relationship Id="rId185" Type="http://schemas.openxmlformats.org/officeDocument/2006/relationships/image" Target="media/image16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64.wmf"/><Relationship Id="rId210" Type="http://schemas.openxmlformats.org/officeDocument/2006/relationships/image" Target="media/image194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39.wmf"/><Relationship Id="rId278" Type="http://schemas.openxmlformats.org/officeDocument/2006/relationships/image" Target="media/image258.wmf"/><Relationship Id="rId26" Type="http://schemas.openxmlformats.org/officeDocument/2006/relationships/hyperlink" Target="consultantplus://offline/ref=40C4F9B028DEAB1C539E598C54BAF96C49781FA6154E4881F124E4140314AC5E66BAF68AD2D0B3ECx7tCI" TargetMode="External"/><Relationship Id="rId231" Type="http://schemas.openxmlformats.org/officeDocument/2006/relationships/image" Target="media/image215.wmf"/><Relationship Id="rId252" Type="http://schemas.openxmlformats.org/officeDocument/2006/relationships/image" Target="media/image234.wmf"/><Relationship Id="rId273" Type="http://schemas.openxmlformats.org/officeDocument/2006/relationships/image" Target="media/image253.wmf"/><Relationship Id="rId294" Type="http://schemas.openxmlformats.org/officeDocument/2006/relationships/image" Target="media/image272.wmf"/><Relationship Id="rId308" Type="http://schemas.openxmlformats.org/officeDocument/2006/relationships/image" Target="media/image284.wmf"/><Relationship Id="rId47" Type="http://schemas.openxmlformats.org/officeDocument/2006/relationships/hyperlink" Target="consultantplus://offline/ref=02CEFC48EA89A9473C02C91C54DCEDEC4C1190CBC16707E2A7665BE70CD50030D7219DC0A5FD4D00IFO1J" TargetMode="External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11.wmf"/><Relationship Id="rId221" Type="http://schemas.openxmlformats.org/officeDocument/2006/relationships/image" Target="media/image205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image" Target="media/image264.wmf"/><Relationship Id="rId319" Type="http://schemas.openxmlformats.org/officeDocument/2006/relationships/image" Target="media/image290.wmf"/><Relationship Id="rId37" Type="http://schemas.openxmlformats.org/officeDocument/2006/relationships/image" Target="media/image30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hyperlink" Target="consultantplus://offline/ref=EABCEC2C5ED9F6E7B7B98EC19EC0C2D17968FC4E84C0A9FAB9B4C64F60A51CB01AC462A4E472E324IBb9J" TargetMode="External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90" Type="http://schemas.openxmlformats.org/officeDocument/2006/relationships/image" Target="media/image81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5.wmf"/><Relationship Id="rId274" Type="http://schemas.openxmlformats.org/officeDocument/2006/relationships/image" Target="media/image254.wmf"/><Relationship Id="rId295" Type="http://schemas.openxmlformats.org/officeDocument/2006/relationships/image" Target="media/image273.wmf"/><Relationship Id="rId309" Type="http://schemas.openxmlformats.org/officeDocument/2006/relationships/image" Target="media/image285.wmf"/><Relationship Id="rId27" Type="http://schemas.openxmlformats.org/officeDocument/2006/relationships/image" Target="media/image20.wmf"/><Relationship Id="rId48" Type="http://schemas.openxmlformats.org/officeDocument/2006/relationships/hyperlink" Target="consultantplus://offline/ref=02CEFC48EA89A9473C02C91C54DCEDEC4C1190CBC16707E2A7665BE70CD50030D7219DC0A5FD4E08IFO3J" TargetMode="External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fontTable" Target="fontTable.xml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201" Type="http://schemas.openxmlformats.org/officeDocument/2006/relationships/image" Target="media/image185.wmf"/><Relationship Id="rId222" Type="http://schemas.openxmlformats.org/officeDocument/2006/relationships/image" Target="media/image206.wmf"/><Relationship Id="rId243" Type="http://schemas.openxmlformats.org/officeDocument/2006/relationships/image" Target="media/image226.wmf"/><Relationship Id="rId264" Type="http://schemas.openxmlformats.org/officeDocument/2006/relationships/hyperlink" Target="consultantplus://offline/ref=AFBD9D3AC177C15469802B3412B987C7D8A24EFCD964B7F48E97F403ED400A37D3F2318F22DCF5587EC2K" TargetMode="External"/><Relationship Id="rId285" Type="http://schemas.openxmlformats.org/officeDocument/2006/relationships/image" Target="media/image265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3.wmf"/><Relationship Id="rId124" Type="http://schemas.openxmlformats.org/officeDocument/2006/relationships/image" Target="media/image113.wmf"/><Relationship Id="rId310" Type="http://schemas.openxmlformats.org/officeDocument/2006/relationships/image" Target="media/image286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6.wmf"/><Relationship Id="rId28" Type="http://schemas.openxmlformats.org/officeDocument/2006/relationships/image" Target="media/image21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55.wmf"/><Relationship Id="rId296" Type="http://schemas.openxmlformats.org/officeDocument/2006/relationships/image" Target="media/image274.wmf"/><Relationship Id="rId300" Type="http://schemas.openxmlformats.org/officeDocument/2006/relationships/image" Target="media/image278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321" Type="http://schemas.openxmlformats.org/officeDocument/2006/relationships/theme" Target="theme/theme1.xml"/><Relationship Id="rId202" Type="http://schemas.openxmlformats.org/officeDocument/2006/relationships/image" Target="media/image186.wmf"/><Relationship Id="rId223" Type="http://schemas.openxmlformats.org/officeDocument/2006/relationships/image" Target="media/image207.wmf"/><Relationship Id="rId244" Type="http://schemas.openxmlformats.org/officeDocument/2006/relationships/image" Target="media/image227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46.wmf"/><Relationship Id="rId286" Type="http://schemas.openxmlformats.org/officeDocument/2006/relationships/image" Target="media/image266.wmf"/><Relationship Id="rId50" Type="http://schemas.openxmlformats.org/officeDocument/2006/relationships/image" Target="media/image41.wmf"/><Relationship Id="rId104" Type="http://schemas.openxmlformats.org/officeDocument/2006/relationships/hyperlink" Target="consultantplus://offline/ref=EABCEC2C5ED9F6E7B7B98EC19EC0C2D17968FC4E84C0A9FAB9B4C64F60A51CB01AC462A4E472E324IBb9J" TargetMode="External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hyperlink" Target="consultantplus://offline/ref=F71F94F5C7148EC7388B2B457F130CFCFD6FB087E60DCF86C35F007B7AA7FD1AC2ABB7430360BCAFl0E8K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37.wmf"/><Relationship Id="rId276" Type="http://schemas.openxmlformats.org/officeDocument/2006/relationships/image" Target="media/image256.wmf"/><Relationship Id="rId297" Type="http://schemas.openxmlformats.org/officeDocument/2006/relationships/image" Target="media/image275.wmf"/><Relationship Id="rId40" Type="http://schemas.openxmlformats.org/officeDocument/2006/relationships/image" Target="media/image33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2.wmf"/><Relationship Id="rId301" Type="http://schemas.openxmlformats.org/officeDocument/2006/relationships/image" Target="media/image279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9443</Words>
  <Characters>53829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63146</CharactersWithSpaces>
  <SharedDoc>false</SharedDoc>
  <HLinks>
    <vt:vector size="168" baseType="variant">
      <vt:variant>
        <vt:i4>6553662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8323132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consultantplus://offline/ref=F71F94F5C7148EC7388B2B457F130CFCFD6FB086EE04CF86C35F007B7AA7FD1AC2ABB7430360BBA0l0E9K</vt:lpwstr>
      </vt:variant>
      <vt:variant>
        <vt:lpwstr/>
      </vt:variant>
      <vt:variant>
        <vt:i4>8323133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consultantplus://offline/ref=F71F94F5C7148EC7388B2B457F130CFCFD6EB181E605CF86C35F007B7AA7FD1AC2ABB7430360BDA7l0E7K</vt:lpwstr>
      </vt:variant>
      <vt:variant>
        <vt:lpwstr/>
      </vt:variant>
      <vt:variant>
        <vt:i4>8323132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8323129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consultantplus://offline/ref=C53C69523B1AF5030353967663CD6A7FC8141C6E500E2DB652ABA653390096E9A30E471301DB0F2Cd3A2K</vt:lpwstr>
      </vt:variant>
      <vt:variant>
        <vt:lpwstr/>
      </vt:variant>
      <vt:variant>
        <vt:i4>4259929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consultantplus://offline/ref=C53C69523B1AF5030353967663CD6A7FC81B126A5A0F2DB652ABA65339d0A0K</vt:lpwstr>
      </vt:variant>
      <vt:variant>
        <vt:lpwstr/>
      </vt:variant>
      <vt:variant>
        <vt:i4>1179663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consultantplus://offline/ref=3864F423C5CE9F86A9EF0CA8F493F2DDE9B58CFE232B91BD229E94E43BD893B8190B08B953CC0Cp7xFJ</vt:lpwstr>
      </vt:variant>
      <vt:variant>
        <vt:lpwstr/>
      </vt:variant>
      <vt:variant>
        <vt:i4>8126567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consultantplus://offline/ref=D0572D3BFF8168C5EDA9EAE0F46806BF333CEF060295FC3A824B7983D73E48BCC3AD9C42D981B04DW4v5J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consultantplus://offline/ref=D0572D3BFF8168C5EDA9EAE0F46806BF333CEF060295FC3A824B7983D73E48BCC3AD9C42D981B04CW4v5J</vt:lpwstr>
      </vt:variant>
      <vt:variant>
        <vt:lpwstr/>
      </vt:variant>
      <vt:variant>
        <vt:i4>8126562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consultantplus://offline/ref=D0572D3BFF8168C5EDA9EAE0F46806BF333CEF060295FC3A824B7983D73E48BCC3AD9C42D981B04EW4v1J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consultantplus://offline/ref=D0572D3BFF8168C5EDA9EAE0F46806BF333CEF060295FC3A824B7983D73E48BCC3AD9C42D981B747W4v2J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8192107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consultantplus://offline/ref=02CEFC48EA89A9473C02C91C54DCEDEC4C1190CBC16707E2A7665BE70CD50030D7219DC0A5FD4E08IFO3J</vt:lpwstr>
      </vt:variant>
      <vt:variant>
        <vt:lpwstr/>
      </vt:variant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consultantplus://offline/ref=02CEFC48EA89A9473C02C91C54DCEDEC4C1190CBC16707E2A7665BE70CD50030D7219DC0A5FD4D00IFO1J</vt:lpwstr>
      </vt:variant>
      <vt:variant>
        <vt:lpwstr/>
      </vt:variant>
      <vt:variant>
        <vt:i4>7340089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consultantplus://offline/ref=40C4F9B028DEAB1C539E598C54BAF96C49781FA6154E4881F124E4140314AC5E66BAF68AD2D0B3ECx7tCI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consultantplus://offline/ref=40C4F9B028DEAB1C539E598C54BAF96C49781FA6154E4881F124E4140314AC5E66BAF68AD2D0B0E4x7tEI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consultantplus://offline/ref=5093482A55209D15A6D05621B3E289D8B6AA3F9E7DD0F159585A8ED951B3D076819C2AR431E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2021-01-29T09:58:00Z</cp:lastPrinted>
  <dcterms:created xsi:type="dcterms:W3CDTF">2021-01-27T12:10:00Z</dcterms:created>
  <dcterms:modified xsi:type="dcterms:W3CDTF">2021-01-29T09:58:00Z</dcterms:modified>
</cp:coreProperties>
</file>