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8" w:rsidRDefault="00C676E8" w:rsidP="006F4A0C">
      <w:pPr>
        <w:pStyle w:val="9"/>
        <w:jc w:val="center"/>
        <w:rPr>
          <w:rFonts w:ascii="ER Bukinist Bashkir" w:hAnsi="ER Bukinist Bashkir"/>
          <w:sz w:val="28"/>
        </w:rPr>
      </w:pPr>
    </w:p>
    <w:tbl>
      <w:tblPr>
        <w:tblpPr w:leftFromText="180" w:rightFromText="180" w:horzAnchor="margin" w:tblpXSpec="center" w:tblpY="-696"/>
        <w:tblW w:w="1069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1547"/>
        <w:gridCol w:w="4361"/>
      </w:tblGrid>
      <w:tr w:rsidR="00C676E8" w:rsidTr="00C676E8">
        <w:trPr>
          <w:trHeight w:val="210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БАШŠОРТОСТАН РЕСПУБЛИКА</w:t>
            </w:r>
            <w:r>
              <w:rPr>
                <w:rFonts w:ascii="ER Bukinist Bashkir" w:hAnsi="ER Bukinist Bashkir"/>
                <w:sz w:val="22"/>
                <w:szCs w:val="22"/>
                <w:lang w:val="en-US"/>
              </w:rPr>
              <w:t>h</w:t>
            </w:r>
            <w:r>
              <w:rPr>
                <w:rFonts w:ascii="ER Bukinist Bashkir" w:hAnsi="ER Bukinist Bashkir"/>
                <w:sz w:val="22"/>
                <w:szCs w:val="22"/>
              </w:rPr>
              <w:t>Ы</w:t>
            </w: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 районы</w:t>
            </w: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муниципаль районының</w:t>
            </w:r>
          </w:p>
          <w:p w:rsidR="00C676E8" w:rsidRPr="00CD6E3A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D6E3A">
              <w:rPr>
                <w:rFonts w:ascii="ER Bukinist Bashkir" w:hAnsi="ER Bukinist Bashkir"/>
                <w:sz w:val="22"/>
                <w:szCs w:val="22"/>
              </w:rPr>
              <w:t>Аšбарыс ауыл Советы</w:t>
            </w:r>
          </w:p>
          <w:p w:rsidR="00C676E8" w:rsidRPr="00CD6E3A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  <w:bCs/>
              </w:rPr>
            </w:pPr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ауыл биләмәһе Советы</w:t>
            </w: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Аšбарыс ауылы, Мºктºп урамы,2 тел.(34769) 2-33-87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C676E8" w:rsidRDefault="00C676E8" w:rsidP="00C676E8">
            <w:pPr>
              <w:spacing w:line="276" w:lineRule="auto"/>
              <w:jc w:val="center"/>
              <w:rPr>
                <w:rFonts w:ascii="Arial New Bash" w:hAnsi="Arial New Bash" w:cs="Arial New Bash"/>
                <w:b/>
                <w:noProof/>
              </w:rPr>
            </w:pP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РЕСПУБЛИКА БАШКОРТОСТАН</w:t>
            </w:r>
          </w:p>
          <w:p w:rsidR="00C676E8" w:rsidRPr="00465641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C676E8" w:rsidRPr="00465641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Акбарисовский сельсовет</w:t>
            </w: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муниципального района </w:t>
            </w: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Шаранский район</w:t>
            </w:r>
          </w:p>
          <w:p w:rsidR="00C676E8" w:rsidRDefault="00C676E8" w:rsidP="00C676E8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с. Акбарисово, ул. Школьная,2 тел.(34769) 2-33-87</w:t>
            </w:r>
          </w:p>
        </w:tc>
      </w:tr>
      <w:tr w:rsidR="00C676E8" w:rsidTr="00C676E8">
        <w:trPr>
          <w:trHeight w:val="110"/>
        </w:trPr>
        <w:tc>
          <w:tcPr>
            <w:tcW w:w="478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360" w:lineRule="auto"/>
              <w:jc w:val="center"/>
              <w:rPr>
                <w:rFonts w:ascii="ER Bukinist Bashkir" w:hAnsi="ER Bukinist Bashkir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676E8" w:rsidRDefault="00C676E8" w:rsidP="00C676E8">
            <w:pPr>
              <w:spacing w:line="360" w:lineRule="auto"/>
              <w:jc w:val="center"/>
              <w:rPr>
                <w:rFonts w:ascii="ER Bukinist Bashkir" w:hAnsi="ER Bukinist Bashkir"/>
                <w:b/>
              </w:rPr>
            </w:pPr>
          </w:p>
        </w:tc>
      </w:tr>
    </w:tbl>
    <w:p w:rsidR="006F4A0C" w:rsidRDefault="006F4A0C" w:rsidP="006F4A0C">
      <w:pPr>
        <w:pStyle w:val="9"/>
        <w:jc w:val="center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ҠАРАР                                                      РЕШЕНИЕ</w:t>
      </w:r>
    </w:p>
    <w:p w:rsidR="006F4A0C" w:rsidRDefault="006F4A0C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</w:p>
    <w:p w:rsidR="00C676E8" w:rsidRDefault="00C676E8" w:rsidP="006F4A0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бюджету, налогам </w:t>
      </w:r>
      <w:r w:rsidR="006F4A0C">
        <w:rPr>
          <w:rFonts w:ascii="Times New Roman" w:hAnsi="Times New Roman" w:cs="Times New Roman"/>
          <w:bCs w:val="0"/>
          <w:sz w:val="28"/>
          <w:szCs w:val="28"/>
        </w:rPr>
        <w:t>и вопросам собственности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Совета сельского</w:t>
      </w:r>
    </w:p>
    <w:p w:rsidR="006F4A0C" w:rsidRDefault="00C676E8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Акбарисовский сельсовет муниципального района Шаранский район Республики Башкортостан</w:t>
      </w:r>
      <w:r w:rsidR="006F4A0C">
        <w:rPr>
          <w:rFonts w:ascii="Times New Roman" w:hAnsi="Times New Roman" w:cs="Times New Roman"/>
          <w:sz w:val="28"/>
          <w:szCs w:val="28"/>
        </w:rPr>
        <w:t xml:space="preserve"> в 201</w:t>
      </w:r>
      <w:r w:rsidR="00F621B3">
        <w:rPr>
          <w:rFonts w:ascii="Times New Roman" w:hAnsi="Times New Roman" w:cs="Times New Roman"/>
          <w:sz w:val="28"/>
          <w:szCs w:val="28"/>
        </w:rPr>
        <w:t>4</w:t>
      </w:r>
      <w:r w:rsidR="006F4A0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F4A0C" w:rsidRDefault="006F4A0C" w:rsidP="006F4A0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4A0C" w:rsidRDefault="006F4A0C" w:rsidP="006F4A0C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</w:t>
      </w:r>
      <w:hyperlink r:id="rId7" w:anchor="Par31" w:history="1"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постоянной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бюджету, налогам и вопросам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Акбарисовский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район Республики Башкортостан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 Галиной Юлии Петровны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работе постоянной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бюджету, налогам и вопросам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Акбарисовский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район Республики Башкортостан в 201</w:t>
      </w:r>
      <w:r w:rsidR="00694A6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году, Совет</w:t>
      </w:r>
      <w:r w:rsidR="00C676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Акбарисовский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Шаранский район Республики Башкортостан решил:</w:t>
      </w:r>
    </w:p>
    <w:p w:rsidR="006F4A0C" w:rsidRDefault="00B020F5" w:rsidP="006F4A0C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" w:anchor="Par31" w:history="1">
        <w:r w:rsidR="006F4A0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Отчет</w:t>
        </w:r>
      </w:hyperlink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о работе постоянной комиссии </w:t>
      </w:r>
      <w:r w:rsidR="006F4A0C">
        <w:rPr>
          <w:rFonts w:ascii="Times New Roman" w:hAnsi="Times New Roman" w:cs="Times New Roman"/>
          <w:b w:val="0"/>
          <w:bCs w:val="0"/>
          <w:sz w:val="28"/>
          <w:szCs w:val="28"/>
        </w:rPr>
        <w:t>по бюджету, налогам</w:t>
      </w:r>
      <w:r w:rsidR="00A22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6F4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вопросам собственности</w:t>
      </w:r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694A69">
        <w:rPr>
          <w:rFonts w:ascii="Times New Roman" w:hAnsi="Times New Roman" w:cs="Times New Roman"/>
          <w:b w:val="0"/>
          <w:sz w:val="28"/>
          <w:szCs w:val="28"/>
        </w:rPr>
        <w:t>4</w:t>
      </w:r>
      <w:r w:rsidR="006F4A0C">
        <w:rPr>
          <w:rFonts w:ascii="Times New Roman" w:hAnsi="Times New Roman" w:cs="Times New Roman"/>
          <w:b w:val="0"/>
          <w:sz w:val="28"/>
          <w:szCs w:val="28"/>
        </w:rPr>
        <w:t xml:space="preserve"> году принять к сведению (прилагается).</w:t>
      </w:r>
    </w:p>
    <w:p w:rsidR="006F4A0C" w:rsidRDefault="006F4A0C" w:rsidP="006F4A0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A2260D" w:rsidRDefault="00A2260D" w:rsidP="006F4A0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A2260D" w:rsidRDefault="00A2260D" w:rsidP="006F4A0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A2260D" w:rsidRDefault="00A2260D" w:rsidP="00A2260D">
      <w:pPr>
        <w:pStyle w:val="3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2260D" w:rsidRDefault="00A2260D" w:rsidP="00A2260D">
      <w:pPr>
        <w:pStyle w:val="3"/>
        <w:ind w:left="360" w:firstLine="0"/>
        <w:rPr>
          <w:szCs w:val="28"/>
        </w:rPr>
      </w:pPr>
      <w:r>
        <w:rPr>
          <w:szCs w:val="28"/>
        </w:rPr>
        <w:t>Акбарисовский сельсовет                                                        Г.Е.Мухаметов</w:t>
      </w:r>
    </w:p>
    <w:p w:rsidR="00A2260D" w:rsidRDefault="00A2260D" w:rsidP="00A2260D">
      <w:pPr>
        <w:pStyle w:val="3"/>
        <w:ind w:left="360" w:firstLine="0"/>
        <w:rPr>
          <w:szCs w:val="28"/>
        </w:rPr>
      </w:pPr>
    </w:p>
    <w:p w:rsidR="00A2260D" w:rsidRDefault="00A2260D" w:rsidP="00A2260D">
      <w:pPr>
        <w:pStyle w:val="3"/>
        <w:ind w:firstLine="0"/>
        <w:rPr>
          <w:szCs w:val="28"/>
        </w:rPr>
      </w:pPr>
      <w:r>
        <w:rPr>
          <w:szCs w:val="28"/>
        </w:rPr>
        <w:t>с.Акбарисово</w:t>
      </w:r>
    </w:p>
    <w:p w:rsidR="00A2260D" w:rsidRDefault="00F621B3" w:rsidP="00A2260D">
      <w:pPr>
        <w:pStyle w:val="3"/>
        <w:ind w:firstLine="0"/>
        <w:rPr>
          <w:szCs w:val="28"/>
        </w:rPr>
      </w:pPr>
      <w:r>
        <w:rPr>
          <w:szCs w:val="28"/>
        </w:rPr>
        <w:t>11</w:t>
      </w:r>
      <w:r w:rsidR="00A2260D">
        <w:rPr>
          <w:szCs w:val="28"/>
        </w:rPr>
        <w:t>.03.201</w:t>
      </w:r>
      <w:r>
        <w:rPr>
          <w:szCs w:val="28"/>
        </w:rPr>
        <w:t>5</w:t>
      </w:r>
    </w:p>
    <w:p w:rsidR="00A2260D" w:rsidRDefault="00A2260D" w:rsidP="00A2260D">
      <w:pPr>
        <w:pStyle w:val="3"/>
        <w:ind w:firstLine="0"/>
        <w:rPr>
          <w:szCs w:val="28"/>
        </w:rPr>
      </w:pPr>
      <w:r>
        <w:rPr>
          <w:szCs w:val="28"/>
        </w:rPr>
        <w:t>№</w:t>
      </w:r>
      <w:r w:rsidR="00F67123">
        <w:rPr>
          <w:szCs w:val="28"/>
        </w:rPr>
        <w:t xml:space="preserve"> 396</w:t>
      </w: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pStyle w:val="3"/>
        <w:ind w:firstLine="0"/>
        <w:rPr>
          <w:szCs w:val="28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2260D" w:rsidRDefault="006F4A0C" w:rsidP="006F4A0C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</w:t>
      </w:r>
      <w:r w:rsidR="00A2260D">
        <w:t>сельского поселения</w:t>
      </w:r>
    </w:p>
    <w:p w:rsidR="006F4A0C" w:rsidRDefault="00A2260D" w:rsidP="006F4A0C">
      <w:pPr>
        <w:widowControl w:val="0"/>
        <w:autoSpaceDE w:val="0"/>
        <w:autoSpaceDN w:val="0"/>
        <w:adjustRightInd w:val="0"/>
        <w:jc w:val="right"/>
      </w:pPr>
      <w:r>
        <w:t xml:space="preserve">Акбарисовский сельсовет </w:t>
      </w:r>
      <w:r w:rsidR="006F4A0C">
        <w:t xml:space="preserve">муниципального района </w:t>
      </w: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</w:pPr>
      <w:r>
        <w:t>Шаранский район Республики Башкортостан</w:t>
      </w: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16805">
        <w:t>11</w:t>
      </w:r>
      <w:r w:rsidR="00A2260D">
        <w:t xml:space="preserve"> марта 201</w:t>
      </w:r>
      <w:r w:rsidR="00C16805">
        <w:t>5</w:t>
      </w:r>
      <w:r w:rsidR="00A2260D">
        <w:t xml:space="preserve"> г. №</w:t>
      </w:r>
      <w:r w:rsidR="005D4C29">
        <w:t xml:space="preserve"> </w:t>
      </w:r>
      <w:r w:rsidR="00F67123">
        <w:t>396</w:t>
      </w:r>
    </w:p>
    <w:p w:rsidR="006F4A0C" w:rsidRDefault="006F4A0C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2260D" w:rsidRDefault="006F4A0C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  <w:r>
        <w:rPr>
          <w:rFonts w:ascii="Times New Roman" w:hAnsi="Times New Roman" w:cs="Times New Roman"/>
          <w:bCs w:val="0"/>
          <w:sz w:val="28"/>
          <w:szCs w:val="28"/>
        </w:rPr>
        <w:t>по бюджету, налогам</w:t>
      </w:r>
      <w:r w:rsidR="00A226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и вопросам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260D">
        <w:rPr>
          <w:rFonts w:ascii="Times New Roman" w:hAnsi="Times New Roman" w:cs="Times New Roman"/>
          <w:sz w:val="28"/>
          <w:szCs w:val="28"/>
        </w:rPr>
        <w:t xml:space="preserve"> сельского поселения Акбарисовский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</w:p>
    <w:p w:rsidR="006F4A0C" w:rsidRDefault="006F4A0C" w:rsidP="006F4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2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C168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4A0C" w:rsidRDefault="006F4A0C" w:rsidP="006F4A0C">
      <w:pPr>
        <w:pStyle w:val="ConsPlusTitle"/>
        <w:jc w:val="center"/>
        <w:rPr>
          <w:rFonts w:ascii="Calibri" w:hAnsi="Calibri" w:cs="Calibri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сформированы постоянные комиссии Совета </w:t>
      </w:r>
      <w:r w:rsidR="00A2260D">
        <w:rPr>
          <w:sz w:val="28"/>
          <w:szCs w:val="28"/>
        </w:rPr>
        <w:t>сельского поселения Акбарисовский сельсовет</w:t>
      </w:r>
      <w:r>
        <w:rPr>
          <w:sz w:val="28"/>
          <w:szCs w:val="28"/>
        </w:rPr>
        <w:t xml:space="preserve">, в том числе комиссия </w:t>
      </w:r>
      <w:r>
        <w:rPr>
          <w:bCs/>
          <w:sz w:val="28"/>
          <w:szCs w:val="28"/>
        </w:rPr>
        <w:t>по бюджету</w:t>
      </w:r>
      <w:r w:rsidR="007F30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налогам и вопросам собственности</w:t>
      </w:r>
      <w:r>
        <w:rPr>
          <w:sz w:val="28"/>
          <w:szCs w:val="28"/>
        </w:rPr>
        <w:t xml:space="preserve"> Совета</w:t>
      </w:r>
      <w:r w:rsidR="00A2260D">
        <w:rPr>
          <w:sz w:val="28"/>
          <w:szCs w:val="28"/>
        </w:rPr>
        <w:t xml:space="preserve"> 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6F4A0C" w:rsidRDefault="006F4A0C" w:rsidP="006F4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="00A2260D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депутата: </w:t>
      </w:r>
    </w:p>
    <w:p w:rsidR="006F4A0C" w:rsidRDefault="00A2260D" w:rsidP="006F4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Юлия  Петровна </w:t>
      </w:r>
      <w:r w:rsidR="006F4A0C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>4</w:t>
      </w:r>
      <w:r w:rsidR="006F4A0C">
        <w:rPr>
          <w:sz w:val="28"/>
          <w:szCs w:val="28"/>
        </w:rPr>
        <w:t xml:space="preserve">) - председатель комиссии, </w:t>
      </w:r>
      <w:r>
        <w:rPr>
          <w:sz w:val="28"/>
          <w:szCs w:val="28"/>
        </w:rPr>
        <w:t>Гибадуллин Альберт Самигуллинович</w:t>
      </w:r>
      <w:r w:rsidR="006F4A0C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>8</w:t>
      </w:r>
      <w:r w:rsidR="006F4A0C">
        <w:rPr>
          <w:sz w:val="28"/>
          <w:szCs w:val="28"/>
        </w:rPr>
        <w:t xml:space="preserve">) - заместитель председателя комиссии, </w:t>
      </w:r>
      <w:r>
        <w:rPr>
          <w:sz w:val="28"/>
          <w:szCs w:val="28"/>
        </w:rPr>
        <w:t>Исламов Дамир Габдиевич</w:t>
      </w:r>
      <w:r w:rsidR="006F4A0C">
        <w:rPr>
          <w:sz w:val="28"/>
          <w:szCs w:val="28"/>
        </w:rPr>
        <w:t xml:space="preserve"> (избирательный округ №</w:t>
      </w:r>
      <w:r w:rsidR="007F3056">
        <w:rPr>
          <w:sz w:val="28"/>
          <w:szCs w:val="28"/>
        </w:rPr>
        <w:t xml:space="preserve"> </w:t>
      </w:r>
      <w:r>
        <w:rPr>
          <w:sz w:val="28"/>
          <w:szCs w:val="28"/>
        </w:rPr>
        <w:t>6) – секретарь комиссии.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Предметы ведения и порядок деятельности комиссии установлен Регламентом Совета</w:t>
      </w:r>
      <w:r w:rsidR="00A2260D">
        <w:rPr>
          <w:sz w:val="28"/>
          <w:szCs w:val="28"/>
        </w:rPr>
        <w:t xml:space="preserve"> сельского поселения Акбарисовский</w:t>
      </w:r>
      <w:r>
        <w:rPr>
          <w:sz w:val="28"/>
          <w:szCs w:val="28"/>
        </w:rPr>
        <w:t xml:space="preserve"> </w:t>
      </w:r>
      <w:r w:rsidR="00A2260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Шаранский район Республики Башкортостан и Положением о постоянных комиссиях Совета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была организована согласно плану работы на 201</w:t>
      </w:r>
      <w:r w:rsidR="00C1680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проекта бюджета </w:t>
      </w:r>
      <w:r w:rsidR="00A2260D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Башкортостан, обобщение и рассмотрение поступивших в комиссию замечаний и предложений по проекту бюджета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Башкортостан;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подготовка заключений по проектам решений Совета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Башкортостан, связанных с бюджетно-финансовой системой, осуществление контроля за выполнением данных решений;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проведении публичных слушаний, связанных с бюджетом, </w:t>
      </w:r>
      <w:r>
        <w:rPr>
          <w:sz w:val="28"/>
          <w:szCs w:val="28"/>
        </w:rPr>
        <w:lastRenderedPageBreak/>
        <w:t>финансами и налогами</w:t>
      </w:r>
      <w:r w:rsidR="00A2260D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и другие вопросы, относящиеся к деятельности комиссии.</w:t>
      </w:r>
    </w:p>
    <w:p w:rsidR="00E96E37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</w:t>
      </w:r>
      <w:r w:rsidR="00C16805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</w:t>
      </w:r>
      <w:r w:rsidR="00C16805">
        <w:rPr>
          <w:sz w:val="28"/>
          <w:szCs w:val="28"/>
        </w:rPr>
        <w:t>й</w:t>
      </w:r>
      <w:r>
        <w:rPr>
          <w:sz w:val="28"/>
          <w:szCs w:val="28"/>
        </w:rPr>
        <w:t xml:space="preserve">, на которых было рассмотрено </w:t>
      </w:r>
      <w:r w:rsidR="00C16805">
        <w:rPr>
          <w:sz w:val="28"/>
          <w:szCs w:val="28"/>
        </w:rPr>
        <w:t>17</w:t>
      </w:r>
      <w:r>
        <w:rPr>
          <w:sz w:val="28"/>
          <w:szCs w:val="28"/>
        </w:rPr>
        <w:t xml:space="preserve"> вопросов. 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C168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постоянная комиссия </w:t>
      </w:r>
      <w:r>
        <w:rPr>
          <w:bCs/>
          <w:sz w:val="28"/>
          <w:szCs w:val="28"/>
        </w:rPr>
        <w:t>по бюджету</w:t>
      </w:r>
      <w:r w:rsidR="00E96E3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налогам и вопросам собственности</w:t>
      </w:r>
      <w:r>
        <w:rPr>
          <w:sz w:val="28"/>
          <w:szCs w:val="28"/>
        </w:rPr>
        <w:t xml:space="preserve"> Совета </w:t>
      </w:r>
      <w:r w:rsidR="00E96E37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рассмотрела проекты решений Совета муниципального района Шаранский район Республики Башкортостан, в том числе в пределах деятельности комиссии по профилю:</w:t>
      </w:r>
    </w:p>
    <w:p w:rsidR="006F4A0C" w:rsidRDefault="006F4A0C" w:rsidP="006F4A0C">
      <w:pPr>
        <w:numPr>
          <w:ilvl w:val="0"/>
          <w:numId w:val="1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6E37">
        <w:rPr>
          <w:sz w:val="28"/>
          <w:szCs w:val="28"/>
        </w:rPr>
        <w:t xml:space="preserve">б утверждении Плана мероприятий по реализации основных положений Послания Президента Республики </w:t>
      </w:r>
      <w:r w:rsidR="00C70CC2">
        <w:rPr>
          <w:sz w:val="28"/>
          <w:szCs w:val="28"/>
        </w:rPr>
        <w:t>Башкортостан депутатам  Государственного Собрания- Курултая Республики Башкортостан на 201</w:t>
      </w:r>
      <w:r w:rsidR="00C16805">
        <w:rPr>
          <w:sz w:val="28"/>
          <w:szCs w:val="28"/>
        </w:rPr>
        <w:t>4 и на 2015</w:t>
      </w:r>
      <w:r w:rsidR="00C70CC2">
        <w:rPr>
          <w:sz w:val="28"/>
          <w:szCs w:val="28"/>
        </w:rPr>
        <w:t xml:space="preserve"> год</w:t>
      </w:r>
      <w:r w:rsidR="00C16805">
        <w:rPr>
          <w:sz w:val="28"/>
          <w:szCs w:val="28"/>
        </w:rPr>
        <w:t>ы</w:t>
      </w:r>
      <w:r w:rsidR="00C70CC2">
        <w:rPr>
          <w:sz w:val="28"/>
          <w:szCs w:val="28"/>
        </w:rPr>
        <w:t xml:space="preserve"> по сельскому поселению Акбарисовский сельсовет </w:t>
      </w:r>
      <w:r>
        <w:rPr>
          <w:sz w:val="28"/>
          <w:szCs w:val="28"/>
        </w:rPr>
        <w:t xml:space="preserve"> муниципального района Шаранский район </w:t>
      </w:r>
      <w:r w:rsidR="00C70CC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;</w:t>
      </w:r>
    </w:p>
    <w:p w:rsidR="006F4A0C" w:rsidRDefault="006F4A0C" w:rsidP="006F4A0C">
      <w:pPr>
        <w:pStyle w:val="a4"/>
        <w:numPr>
          <w:ilvl w:val="0"/>
          <w:numId w:val="1"/>
        </w:numPr>
        <w:suppressAutoHyphens/>
        <w:spacing w:after="0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CC2">
        <w:rPr>
          <w:sz w:val="28"/>
          <w:szCs w:val="28"/>
        </w:rPr>
        <w:t>благоустройстве территории</w:t>
      </w:r>
      <w:r>
        <w:rPr>
          <w:sz w:val="28"/>
          <w:szCs w:val="28"/>
        </w:rPr>
        <w:t xml:space="preserve"> сельск</w:t>
      </w:r>
      <w:r w:rsidR="00C70CC2">
        <w:rPr>
          <w:sz w:val="28"/>
          <w:szCs w:val="28"/>
        </w:rPr>
        <w:t>ого</w:t>
      </w:r>
      <w:r>
        <w:rPr>
          <w:sz w:val="28"/>
          <w:szCs w:val="28"/>
        </w:rPr>
        <w:t xml:space="preserve">  поселени</w:t>
      </w:r>
      <w:r w:rsidR="00C70CC2">
        <w:rPr>
          <w:sz w:val="28"/>
          <w:szCs w:val="28"/>
        </w:rPr>
        <w:t>я на 201</w:t>
      </w:r>
      <w:r w:rsidR="00C16805">
        <w:rPr>
          <w:sz w:val="28"/>
          <w:szCs w:val="28"/>
        </w:rPr>
        <w:t>4</w:t>
      </w:r>
      <w:r w:rsidR="00C70CC2">
        <w:rPr>
          <w:sz w:val="28"/>
          <w:szCs w:val="28"/>
        </w:rPr>
        <w:t xml:space="preserve"> год»</w:t>
      </w:r>
      <w:r>
        <w:rPr>
          <w:bCs/>
          <w:sz w:val="28"/>
          <w:szCs w:val="28"/>
        </w:rPr>
        <w:t>;</w:t>
      </w:r>
    </w:p>
    <w:p w:rsidR="006F4A0C" w:rsidRDefault="006F4A0C" w:rsidP="006F4A0C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«Об исполнении бюджета</w:t>
      </w:r>
      <w:r w:rsidR="00C70CC2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C168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года»;</w:t>
      </w:r>
    </w:p>
    <w:p w:rsidR="006F4A0C" w:rsidRDefault="006F4A0C" w:rsidP="006F4A0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="00C70CC2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за 201</w:t>
      </w:r>
      <w:r w:rsidR="00C16805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6F4A0C" w:rsidRDefault="006F4A0C" w:rsidP="006F4A0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бюджете</w:t>
      </w:r>
      <w:r>
        <w:rPr>
          <w:bCs/>
          <w:sz w:val="28"/>
          <w:szCs w:val="28"/>
        </w:rPr>
        <w:t xml:space="preserve"> </w:t>
      </w:r>
      <w:r w:rsidR="00C70CC2">
        <w:rPr>
          <w:bCs/>
          <w:sz w:val="28"/>
          <w:szCs w:val="28"/>
        </w:rPr>
        <w:t xml:space="preserve">сельского поселения Акбарисовский сельсовет </w:t>
      </w:r>
      <w:r>
        <w:rPr>
          <w:bCs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на 201</w:t>
      </w:r>
      <w:r w:rsidR="00C1680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C1680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C1680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годов, </w:t>
      </w:r>
    </w:p>
    <w:p w:rsidR="006F4A0C" w:rsidRDefault="006F4A0C" w:rsidP="006F4A0C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социально-экономического развития </w:t>
      </w:r>
      <w:r w:rsidR="00C70CC2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за истекший период 201</w:t>
      </w:r>
      <w:r w:rsidR="00C16805">
        <w:rPr>
          <w:sz w:val="28"/>
          <w:szCs w:val="28"/>
        </w:rPr>
        <w:t>4</w:t>
      </w:r>
      <w:r>
        <w:rPr>
          <w:sz w:val="28"/>
          <w:szCs w:val="28"/>
        </w:rPr>
        <w:t xml:space="preserve">  года и о прогнозе социально-экономического развития </w:t>
      </w:r>
      <w:r w:rsidR="00C70CC2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на 201</w:t>
      </w:r>
      <w:r w:rsidR="00C16805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  <w:r w:rsidR="00C16805">
        <w:rPr>
          <w:sz w:val="28"/>
          <w:szCs w:val="28"/>
        </w:rPr>
        <w:t xml:space="preserve"> </w:t>
      </w:r>
    </w:p>
    <w:p w:rsidR="00C16805" w:rsidRDefault="00C16805" w:rsidP="005D3ED6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проекте</w:t>
      </w:r>
      <w:r w:rsidR="005D3ED6">
        <w:rPr>
          <w:sz w:val="28"/>
          <w:szCs w:val="28"/>
        </w:rPr>
        <w:t xml:space="preserve"> решения Совета «Об утверждении Правил землепользования и застройки сельского поселения Акбарисовский сельсовет муниципального района  Шаранский район  Республики Башкортостан.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все проекты решений были внесены в Совет</w:t>
      </w:r>
      <w:r w:rsidR="00C70CC2">
        <w:rPr>
          <w:sz w:val="28"/>
          <w:szCs w:val="28"/>
        </w:rPr>
        <w:t xml:space="preserve"> 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для утверждения. Вышеуказанные документы являются основополагающими нормативными актами</w:t>
      </w:r>
      <w:r w:rsidR="00C70C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Соответствующий протокол публичных слушаний составлен.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6F4A0C" w:rsidRDefault="005D3ED6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6F4A0C">
        <w:rPr>
          <w:sz w:val="28"/>
          <w:szCs w:val="28"/>
        </w:rPr>
        <w:t xml:space="preserve">ленами постоянной комиссии проводились приемы избирателей по личным вопросам по месту жительства. </w:t>
      </w:r>
    </w:p>
    <w:p w:rsidR="006F4A0C" w:rsidRDefault="006F4A0C" w:rsidP="006F4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</w:t>
      </w:r>
      <w:r w:rsidR="00C70CC2">
        <w:rPr>
          <w:sz w:val="28"/>
          <w:szCs w:val="28"/>
        </w:rPr>
        <w:t>а администрация сельского поселения Акбарис</w:t>
      </w:r>
      <w:r w:rsidR="007F3056">
        <w:rPr>
          <w:sz w:val="28"/>
          <w:szCs w:val="28"/>
        </w:rPr>
        <w:t>овский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6F4A0C" w:rsidRDefault="006F4A0C" w:rsidP="006F4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5D3ED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7F3056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 xml:space="preserve">муниципального района Шаранский район Республики Башкортостан на постоянную комиссию Совета </w:t>
      </w:r>
      <w:r w:rsidR="007F3056">
        <w:rPr>
          <w:sz w:val="28"/>
          <w:szCs w:val="28"/>
        </w:rPr>
        <w:t xml:space="preserve">сельского поселения Акбарисовский сельсовет </w:t>
      </w:r>
      <w:r>
        <w:rPr>
          <w:sz w:val="28"/>
          <w:szCs w:val="28"/>
        </w:rPr>
        <w:t xml:space="preserve">муниципального района Шаранский район Республики Башкортостан по </w:t>
      </w:r>
      <w:r>
        <w:rPr>
          <w:bCs/>
          <w:sz w:val="28"/>
          <w:szCs w:val="28"/>
        </w:rPr>
        <w:t>бюджету</w:t>
      </w:r>
      <w:r w:rsidR="007F30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налогам и вопросам собственности</w:t>
      </w:r>
      <w:r>
        <w:rPr>
          <w:sz w:val="28"/>
          <w:szCs w:val="28"/>
        </w:rPr>
        <w:t>.</w:t>
      </w:r>
    </w:p>
    <w:p w:rsidR="006F4A0C" w:rsidRDefault="006F4A0C" w:rsidP="006F4A0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4A0C" w:rsidRDefault="006F4A0C" w:rsidP="006F4A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7F3056" w:rsidRDefault="007F3056" w:rsidP="006F4A0C">
      <w:pPr>
        <w:jc w:val="center"/>
        <w:rPr>
          <w:b/>
          <w:sz w:val="28"/>
          <w:szCs w:val="28"/>
        </w:rPr>
      </w:pPr>
    </w:p>
    <w:p w:rsidR="006F4A0C" w:rsidRDefault="006F4A0C" w:rsidP="006F4A0C">
      <w:pPr>
        <w:jc w:val="center"/>
        <w:rPr>
          <w:b/>
          <w:sz w:val="28"/>
          <w:szCs w:val="28"/>
        </w:rPr>
      </w:pPr>
    </w:p>
    <w:p w:rsidR="00034D70" w:rsidRDefault="00034D70"/>
    <w:sectPr w:rsidR="00034D70" w:rsidSect="0003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F85"/>
    <w:multiLevelType w:val="hybridMultilevel"/>
    <w:tmpl w:val="0FCC56AE"/>
    <w:lvl w:ilvl="0" w:tplc="FC90E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265E5"/>
    <w:multiLevelType w:val="hybridMultilevel"/>
    <w:tmpl w:val="B9520862"/>
    <w:lvl w:ilvl="0" w:tplc="C11A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91E39"/>
    <w:multiLevelType w:val="hybridMultilevel"/>
    <w:tmpl w:val="EE76BB6C"/>
    <w:lvl w:ilvl="0" w:tplc="C11A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4A0C"/>
    <w:rsid w:val="000266A3"/>
    <w:rsid w:val="00034D70"/>
    <w:rsid w:val="00091DAC"/>
    <w:rsid w:val="00106CB8"/>
    <w:rsid w:val="00165A0F"/>
    <w:rsid w:val="00356EF0"/>
    <w:rsid w:val="005D3ED6"/>
    <w:rsid w:val="005D4C29"/>
    <w:rsid w:val="005F0BF5"/>
    <w:rsid w:val="00694A69"/>
    <w:rsid w:val="006F4A0C"/>
    <w:rsid w:val="0078045C"/>
    <w:rsid w:val="007F3056"/>
    <w:rsid w:val="00A2260D"/>
    <w:rsid w:val="00B020F5"/>
    <w:rsid w:val="00C16805"/>
    <w:rsid w:val="00C676E8"/>
    <w:rsid w:val="00C70CC2"/>
    <w:rsid w:val="00CC0550"/>
    <w:rsid w:val="00DF1D68"/>
    <w:rsid w:val="00E96E37"/>
    <w:rsid w:val="00F621B3"/>
    <w:rsid w:val="00F67123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4A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4A0C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6F4A0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4A0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F4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F4A0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4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F4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4A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0.119\&#1041;&#1102;&#1076;&#1078;&#1077;&#1090;&#1085;&#1072;&#1103;%20&#1082;&#1086;&#1084;&#1080;&#1089;&#1089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Rar$DI00.119\&#1041;&#1102;&#1076;&#1078;&#1077;&#1090;&#1085;&#1072;&#1103;%20&#1082;&#1086;&#1084;&#1080;&#1089;&#1089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66D0-6FD7-4EA9-A50A-623CF17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2015-03-11T06:02:00Z</cp:lastPrinted>
  <dcterms:created xsi:type="dcterms:W3CDTF">2014-03-11T03:27:00Z</dcterms:created>
  <dcterms:modified xsi:type="dcterms:W3CDTF">2015-03-30T06:12:00Z</dcterms:modified>
</cp:coreProperties>
</file>